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A2C6" w14:textId="77777777" w:rsidR="00F06419" w:rsidRDefault="00F06419" w:rsidP="00F06419">
      <w:pPr>
        <w:ind w:right="-360"/>
        <w:rPr>
          <w:b/>
          <w:bCs/>
          <w:sz w:val="28"/>
          <w:szCs w:val="28"/>
        </w:rPr>
      </w:pPr>
    </w:p>
    <w:p w14:paraId="42D551E8" w14:textId="77777777" w:rsidR="00F06419" w:rsidRPr="00B715D0" w:rsidRDefault="00F06419" w:rsidP="00F06419">
      <w:pPr>
        <w:ind w:right="-360"/>
        <w:jc w:val="center"/>
        <w:rPr>
          <w:b/>
          <w:sz w:val="21"/>
          <w:szCs w:val="21"/>
        </w:rPr>
      </w:pPr>
      <w:r w:rsidRPr="00B715D0">
        <w:rPr>
          <w:b/>
          <w:sz w:val="21"/>
          <w:szCs w:val="21"/>
        </w:rPr>
        <w:t>Southern Connecticut State University</w:t>
      </w:r>
    </w:p>
    <w:p w14:paraId="0CB4122B" w14:textId="77777777" w:rsidR="00F06419" w:rsidRPr="00B715D0" w:rsidRDefault="00F06419" w:rsidP="00F06419">
      <w:pPr>
        <w:ind w:right="-360"/>
        <w:jc w:val="center"/>
        <w:rPr>
          <w:b/>
          <w:sz w:val="21"/>
          <w:szCs w:val="21"/>
        </w:rPr>
      </w:pPr>
      <w:r w:rsidRPr="00B715D0">
        <w:rPr>
          <w:b/>
          <w:sz w:val="21"/>
          <w:szCs w:val="21"/>
        </w:rPr>
        <w:t>Office of Academic Affairs</w:t>
      </w:r>
    </w:p>
    <w:p w14:paraId="20630CF0" w14:textId="05D6156C" w:rsidR="00F06419" w:rsidRPr="00B715D0" w:rsidRDefault="00F06419" w:rsidP="00F06419">
      <w:pPr>
        <w:ind w:right="-360"/>
        <w:jc w:val="center"/>
        <w:rPr>
          <w:b/>
          <w:sz w:val="21"/>
          <w:szCs w:val="21"/>
        </w:rPr>
      </w:pPr>
      <w:r w:rsidRPr="00B715D0">
        <w:rPr>
          <w:b/>
          <w:sz w:val="21"/>
          <w:szCs w:val="21"/>
        </w:rPr>
        <w:t xml:space="preserve">Announces </w:t>
      </w:r>
      <w:r w:rsidR="00B715D0">
        <w:rPr>
          <w:b/>
          <w:sz w:val="21"/>
          <w:szCs w:val="21"/>
        </w:rPr>
        <w:t xml:space="preserve">an </w:t>
      </w:r>
      <w:r w:rsidRPr="00B715D0">
        <w:rPr>
          <w:b/>
          <w:sz w:val="21"/>
          <w:szCs w:val="21"/>
        </w:rPr>
        <w:t>Opening in a Leadership Role</w:t>
      </w:r>
    </w:p>
    <w:p w14:paraId="4A19FFCD" w14:textId="32EEBAFB" w:rsidR="00F06419" w:rsidRDefault="00F06419" w:rsidP="00B218EE">
      <w:pPr>
        <w:jc w:val="center"/>
        <w:rPr>
          <w:b/>
          <w:bCs/>
          <w:sz w:val="21"/>
          <w:szCs w:val="21"/>
        </w:rPr>
      </w:pPr>
      <w:r w:rsidRPr="00B715D0">
        <w:rPr>
          <w:b/>
          <w:bCs/>
          <w:sz w:val="21"/>
          <w:szCs w:val="21"/>
        </w:rPr>
        <w:t>Liberal Education Program</w:t>
      </w:r>
      <w:r w:rsidR="004E5E0A" w:rsidRPr="00B715D0">
        <w:rPr>
          <w:b/>
          <w:bCs/>
          <w:sz w:val="21"/>
          <w:szCs w:val="21"/>
        </w:rPr>
        <w:t xml:space="preserve"> Director</w:t>
      </w:r>
    </w:p>
    <w:p w14:paraId="56BEFD8A" w14:textId="50D44A5E" w:rsidR="00F33207" w:rsidRPr="00F33207" w:rsidRDefault="00F33207" w:rsidP="00F33207">
      <w:pPr>
        <w:ind w:right="-360"/>
        <w:jc w:val="center"/>
        <w:rPr>
          <w:b/>
          <w:sz w:val="21"/>
          <w:szCs w:val="21"/>
        </w:rPr>
      </w:pPr>
      <w:r w:rsidRPr="00B715D0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23</w:t>
      </w:r>
      <w:r w:rsidRPr="00B715D0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5</w:t>
      </w:r>
    </w:p>
    <w:p w14:paraId="62772CFE" w14:textId="77777777" w:rsidR="00F06419" w:rsidRPr="00B715D0" w:rsidRDefault="00F06419" w:rsidP="00B218EE">
      <w:pPr>
        <w:rPr>
          <w:sz w:val="21"/>
          <w:szCs w:val="21"/>
        </w:rPr>
      </w:pPr>
    </w:p>
    <w:p w14:paraId="1105FE18" w14:textId="0B87ED27" w:rsidR="00F06419" w:rsidRPr="00B218EE" w:rsidRDefault="008D7AAA" w:rsidP="00B218EE">
      <w:pPr>
        <w:rPr>
          <w:sz w:val="21"/>
          <w:szCs w:val="21"/>
        </w:rPr>
      </w:pPr>
      <w:r w:rsidRPr="00B218EE">
        <w:rPr>
          <w:sz w:val="21"/>
          <w:szCs w:val="21"/>
        </w:rPr>
        <w:t>In accordance with the university policy for</w:t>
      </w:r>
      <w:r w:rsidR="00F06419" w:rsidRPr="00B218EE">
        <w:rPr>
          <w:sz w:val="21"/>
          <w:szCs w:val="21"/>
        </w:rPr>
        <w:t xml:space="preserve"> leadership positions for which full-time faculty receive reassigned time from the administration, the </w:t>
      </w:r>
      <w:proofErr w:type="gramStart"/>
      <w:r w:rsidR="00F06419" w:rsidRPr="00B218EE">
        <w:rPr>
          <w:sz w:val="21"/>
          <w:szCs w:val="21"/>
        </w:rPr>
        <w:t>Provost</w:t>
      </w:r>
      <w:proofErr w:type="gramEnd"/>
      <w:r w:rsidR="00F06419" w:rsidRPr="00B218EE">
        <w:rPr>
          <w:sz w:val="21"/>
          <w:szCs w:val="21"/>
        </w:rPr>
        <w:t xml:space="preserve"> is soliciting applications from individuals who are interested in serving as </w:t>
      </w:r>
      <w:r w:rsidRPr="00B218EE">
        <w:rPr>
          <w:bCs/>
          <w:sz w:val="21"/>
          <w:szCs w:val="21"/>
        </w:rPr>
        <w:t>Liberal Education Program Director.</w:t>
      </w:r>
    </w:p>
    <w:p w14:paraId="2DF18ED3" w14:textId="77777777" w:rsidR="00F06419" w:rsidRPr="00B218EE" w:rsidRDefault="00F06419" w:rsidP="00B218EE">
      <w:pPr>
        <w:rPr>
          <w:sz w:val="21"/>
          <w:szCs w:val="21"/>
        </w:rPr>
      </w:pPr>
    </w:p>
    <w:p w14:paraId="6C5CA30D" w14:textId="55AD7163" w:rsidR="00F06419" w:rsidRPr="00B218EE" w:rsidRDefault="006720EA" w:rsidP="00B218EE">
      <w:pPr>
        <w:rPr>
          <w:rFonts w:eastAsiaTheme="minorHAnsi"/>
          <w:b/>
          <w:bCs/>
          <w:sz w:val="21"/>
          <w:szCs w:val="21"/>
          <w:lang w:eastAsia="en-US"/>
        </w:rPr>
      </w:pPr>
      <w:r w:rsidRPr="00B218EE">
        <w:rPr>
          <w:b/>
          <w:bCs/>
          <w:sz w:val="21"/>
          <w:szCs w:val="21"/>
          <w:u w:val="single"/>
        </w:rPr>
        <w:t>Duties and Responsibilities:</w:t>
      </w:r>
    </w:p>
    <w:p w14:paraId="38E80D74" w14:textId="78A1ACF5" w:rsidR="00F06419" w:rsidRPr="00B218EE" w:rsidRDefault="00F06419" w:rsidP="00B218EE">
      <w:pPr>
        <w:autoSpaceDE w:val="0"/>
        <w:autoSpaceDN w:val="0"/>
        <w:adjustRightInd w:val="0"/>
        <w:rPr>
          <w:sz w:val="21"/>
          <w:szCs w:val="21"/>
        </w:rPr>
      </w:pPr>
      <w:r w:rsidRPr="00B218EE">
        <w:rPr>
          <w:sz w:val="21"/>
          <w:szCs w:val="21"/>
        </w:rPr>
        <w:t xml:space="preserve">The Liberal Education Program (LEP) serves a key role in achieving the university’s strategic plan by providing </w:t>
      </w:r>
      <w:r w:rsidR="0045166A" w:rsidRPr="00B218EE">
        <w:rPr>
          <w:sz w:val="21"/>
          <w:szCs w:val="21"/>
        </w:rPr>
        <w:t>undergraduate student</w:t>
      </w:r>
      <w:r w:rsidR="00DD59E0" w:rsidRPr="00B218EE">
        <w:rPr>
          <w:sz w:val="21"/>
          <w:szCs w:val="21"/>
        </w:rPr>
        <w:t>s with a strong liberal arts foundation</w:t>
      </w:r>
      <w:r w:rsidRPr="00B218EE">
        <w:rPr>
          <w:sz w:val="21"/>
          <w:szCs w:val="21"/>
        </w:rPr>
        <w:t xml:space="preserve">. The </w:t>
      </w:r>
      <w:r w:rsidR="008D7AAA" w:rsidRPr="00B218EE">
        <w:rPr>
          <w:sz w:val="21"/>
          <w:szCs w:val="21"/>
        </w:rPr>
        <w:t xml:space="preserve">LEP </w:t>
      </w:r>
      <w:r w:rsidRPr="00B218EE">
        <w:rPr>
          <w:sz w:val="21"/>
          <w:szCs w:val="21"/>
        </w:rPr>
        <w:t xml:space="preserve">Director </w:t>
      </w:r>
      <w:r w:rsidR="008D7AAA" w:rsidRPr="00B218EE">
        <w:rPr>
          <w:bCs/>
          <w:sz w:val="21"/>
          <w:szCs w:val="21"/>
        </w:rPr>
        <w:t xml:space="preserve">for </w:t>
      </w:r>
      <w:r w:rsidRPr="00B218EE">
        <w:rPr>
          <w:sz w:val="21"/>
          <w:szCs w:val="21"/>
        </w:rPr>
        <w:t>works in partnership with a variety of campus divisions to provide vision and leadership in</w:t>
      </w:r>
      <w:r w:rsidR="00047886" w:rsidRPr="00B218EE">
        <w:rPr>
          <w:sz w:val="21"/>
          <w:szCs w:val="21"/>
        </w:rPr>
        <w:t xml:space="preserve"> developing and implementing </w:t>
      </w:r>
      <w:r w:rsidR="00B85ACF" w:rsidRPr="00B218EE">
        <w:rPr>
          <w:sz w:val="21"/>
          <w:szCs w:val="21"/>
        </w:rPr>
        <w:t>data informed</w:t>
      </w:r>
      <w:r w:rsidR="00BE02A8" w:rsidRPr="00B218EE">
        <w:rPr>
          <w:sz w:val="21"/>
          <w:szCs w:val="21"/>
        </w:rPr>
        <w:t xml:space="preserve"> </w:t>
      </w:r>
      <w:r w:rsidR="00047886" w:rsidRPr="00B218EE">
        <w:rPr>
          <w:sz w:val="21"/>
          <w:szCs w:val="21"/>
        </w:rPr>
        <w:t xml:space="preserve">LEP polices that support </w:t>
      </w:r>
      <w:r w:rsidR="008C3951" w:rsidRPr="00B218EE">
        <w:rPr>
          <w:sz w:val="21"/>
          <w:szCs w:val="21"/>
        </w:rPr>
        <w:t xml:space="preserve">the academic success of </w:t>
      </w:r>
      <w:r w:rsidR="00DF310E" w:rsidRPr="00B218EE">
        <w:rPr>
          <w:sz w:val="21"/>
          <w:szCs w:val="21"/>
        </w:rPr>
        <w:t xml:space="preserve">all undergraduate </w:t>
      </w:r>
      <w:r w:rsidR="00047886" w:rsidRPr="00B218EE">
        <w:rPr>
          <w:sz w:val="21"/>
          <w:szCs w:val="21"/>
        </w:rPr>
        <w:t>student</w:t>
      </w:r>
      <w:r w:rsidR="00DF310E" w:rsidRPr="00B218EE">
        <w:rPr>
          <w:sz w:val="21"/>
          <w:szCs w:val="21"/>
        </w:rPr>
        <w:t>s</w:t>
      </w:r>
      <w:r w:rsidRPr="00B218EE">
        <w:rPr>
          <w:sz w:val="21"/>
          <w:szCs w:val="21"/>
        </w:rPr>
        <w:t>. The Director reports to the Associate Vice President for Academic Affairs.</w:t>
      </w:r>
    </w:p>
    <w:p w14:paraId="3958EBFD" w14:textId="77777777" w:rsidR="00F06419" w:rsidRPr="00B218EE" w:rsidRDefault="00F06419" w:rsidP="00B218EE">
      <w:pPr>
        <w:rPr>
          <w:sz w:val="21"/>
          <w:szCs w:val="21"/>
        </w:rPr>
      </w:pPr>
    </w:p>
    <w:p w14:paraId="23622260" w14:textId="77777777" w:rsidR="00F06419" w:rsidRPr="00B218EE" w:rsidRDefault="00F06419" w:rsidP="00B218EE">
      <w:pPr>
        <w:rPr>
          <w:b/>
          <w:sz w:val="21"/>
          <w:szCs w:val="21"/>
          <w:u w:val="single"/>
        </w:rPr>
      </w:pPr>
      <w:r w:rsidRPr="00B218EE">
        <w:rPr>
          <w:b/>
          <w:sz w:val="21"/>
          <w:szCs w:val="21"/>
          <w:u w:val="single"/>
        </w:rPr>
        <w:t>Specific responsibilities include, but are not limited to the following</w:t>
      </w:r>
    </w:p>
    <w:p w14:paraId="0A606938" w14:textId="77777777" w:rsidR="00DD59E0" w:rsidRPr="00B218EE" w:rsidRDefault="00DD59E0" w:rsidP="00B218EE">
      <w:pPr>
        <w:rPr>
          <w:b/>
          <w:sz w:val="21"/>
          <w:szCs w:val="21"/>
          <w:u w:val="single"/>
        </w:rPr>
      </w:pPr>
    </w:p>
    <w:p w14:paraId="075E4F1E" w14:textId="77777777" w:rsidR="00C17A2F" w:rsidRPr="00B218EE" w:rsidRDefault="00C17A2F" w:rsidP="00C17A2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MS Mincho" w:hAnsi="Times New Roman" w:cs="Times New Roman"/>
          <w:sz w:val="21"/>
          <w:szCs w:val="21"/>
          <w:lang w:eastAsia="ja-JP"/>
        </w:rPr>
      </w:pPr>
      <w:r w:rsidRPr="00B218EE">
        <w:rPr>
          <w:rFonts w:ascii="Times New Roman" w:hAnsi="Times New Roman" w:cs="Times New Roman"/>
          <w:sz w:val="21"/>
          <w:szCs w:val="21"/>
        </w:rPr>
        <w:t>Provide overall administrative leadership for and oversight of the Liberal Education Program, including managing its budget</w:t>
      </w:r>
    </w:p>
    <w:p w14:paraId="595337F7" w14:textId="77777777" w:rsidR="00C17A2F" w:rsidRPr="00B218EE" w:rsidRDefault="00C17A2F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>Work with faculty, staff, and administrators at SCSU and other CSCU institutions to assure reasonable general education articulation agreements for transfer students (e.g., TAP and AA LAS transfer agreements)</w:t>
      </w:r>
    </w:p>
    <w:p w14:paraId="07829D70" w14:textId="59310E1D" w:rsidR="00712CFF" w:rsidRPr="00712CFF" w:rsidRDefault="00DF310E" w:rsidP="00712CF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>C</w:t>
      </w:r>
      <w:r w:rsidR="00BE02A8" w:rsidRPr="00B218EE">
        <w:rPr>
          <w:sz w:val="21"/>
          <w:szCs w:val="21"/>
        </w:rPr>
        <w:t>o</w:t>
      </w:r>
      <w:r w:rsidR="00C17A2F">
        <w:rPr>
          <w:sz w:val="21"/>
          <w:szCs w:val="21"/>
        </w:rPr>
        <w:t xml:space="preserve">nsult </w:t>
      </w:r>
      <w:r w:rsidR="00C17A2F" w:rsidRPr="00B218EE">
        <w:rPr>
          <w:sz w:val="21"/>
          <w:szCs w:val="21"/>
        </w:rPr>
        <w:t xml:space="preserve">with Transfer </w:t>
      </w:r>
      <w:r w:rsidR="00712CFF">
        <w:rPr>
          <w:sz w:val="21"/>
          <w:szCs w:val="21"/>
        </w:rPr>
        <w:t>Admissions</w:t>
      </w:r>
      <w:r w:rsidR="00C17A2F" w:rsidRPr="00B218EE">
        <w:rPr>
          <w:sz w:val="21"/>
          <w:szCs w:val="21"/>
        </w:rPr>
        <w:t xml:space="preserve"> Services</w:t>
      </w:r>
      <w:r w:rsidR="00C17A2F">
        <w:rPr>
          <w:sz w:val="21"/>
          <w:szCs w:val="21"/>
        </w:rPr>
        <w:t xml:space="preserve"> (T</w:t>
      </w:r>
      <w:r w:rsidR="00712CFF">
        <w:rPr>
          <w:sz w:val="21"/>
          <w:szCs w:val="21"/>
        </w:rPr>
        <w:t>AS</w:t>
      </w:r>
      <w:r w:rsidR="00C17A2F">
        <w:rPr>
          <w:sz w:val="21"/>
          <w:szCs w:val="21"/>
        </w:rPr>
        <w:t>) on</w:t>
      </w:r>
      <w:r w:rsidR="0021715E" w:rsidRPr="00B218EE">
        <w:rPr>
          <w:sz w:val="21"/>
          <w:szCs w:val="21"/>
        </w:rPr>
        <w:t xml:space="preserve"> initial reviews of incoming transfer students’ records</w:t>
      </w:r>
      <w:r w:rsidR="00C17A2F">
        <w:rPr>
          <w:sz w:val="21"/>
          <w:szCs w:val="21"/>
        </w:rPr>
        <w:t xml:space="preserve"> and apply </w:t>
      </w:r>
      <w:r w:rsidR="0021715E" w:rsidRPr="00B218EE">
        <w:rPr>
          <w:sz w:val="21"/>
          <w:szCs w:val="21"/>
        </w:rPr>
        <w:t>appropriate LEP waivers and course substitutions</w:t>
      </w:r>
      <w:r w:rsidR="00BE02A8" w:rsidRPr="00B218EE">
        <w:rPr>
          <w:sz w:val="21"/>
          <w:szCs w:val="21"/>
        </w:rPr>
        <w:t xml:space="preserve"> in collaboration</w:t>
      </w:r>
      <w:r w:rsidR="00C17A2F">
        <w:rPr>
          <w:sz w:val="21"/>
          <w:szCs w:val="21"/>
        </w:rPr>
        <w:t xml:space="preserve"> with department chairs</w:t>
      </w:r>
    </w:p>
    <w:p w14:paraId="5F7A4980" w14:textId="3CA5FDA2" w:rsidR="00925309" w:rsidRPr="007822C1" w:rsidRDefault="00C17A2F" w:rsidP="00C17A2F">
      <w:pPr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Collaborate with T</w:t>
      </w:r>
      <w:r w:rsidR="00712CFF">
        <w:rPr>
          <w:sz w:val="21"/>
          <w:szCs w:val="21"/>
        </w:rPr>
        <w:t>A</w:t>
      </w:r>
      <w:r>
        <w:rPr>
          <w:sz w:val="21"/>
          <w:szCs w:val="21"/>
        </w:rPr>
        <w:t>S on m</w:t>
      </w:r>
      <w:r w:rsidRPr="00B218EE">
        <w:rPr>
          <w:sz w:val="21"/>
          <w:szCs w:val="21"/>
        </w:rPr>
        <w:t>aintena</w:t>
      </w:r>
      <w:r>
        <w:rPr>
          <w:sz w:val="21"/>
          <w:szCs w:val="21"/>
        </w:rPr>
        <w:t>nce of transfer bank records for</w:t>
      </w:r>
      <w:r w:rsidR="0021715E" w:rsidRPr="00B218EE">
        <w:rPr>
          <w:sz w:val="21"/>
          <w:szCs w:val="21"/>
        </w:rPr>
        <w:t xml:space="preserve"> LEP waivers and substitutions</w:t>
      </w:r>
      <w:r w:rsidR="00712CFF">
        <w:rPr>
          <w:sz w:val="21"/>
          <w:szCs w:val="21"/>
        </w:rPr>
        <w:t xml:space="preserve">, and </w:t>
      </w:r>
      <w:r w:rsidR="00712CFF" w:rsidRPr="007822C1">
        <w:rPr>
          <w:sz w:val="21"/>
          <w:szCs w:val="21"/>
        </w:rPr>
        <w:t>UCF/Registrar for policy initiatives and implementation</w:t>
      </w:r>
    </w:p>
    <w:p w14:paraId="646C4752" w14:textId="6A45648C" w:rsidR="00925309" w:rsidRPr="00B218EE" w:rsidRDefault="00EB32FC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 xml:space="preserve">Hire and supervise </w:t>
      </w:r>
      <w:r w:rsidR="00656262" w:rsidRPr="00B218EE">
        <w:rPr>
          <w:sz w:val="21"/>
          <w:szCs w:val="21"/>
        </w:rPr>
        <w:t xml:space="preserve">graduate </w:t>
      </w:r>
      <w:r w:rsidRPr="00B218EE">
        <w:rPr>
          <w:sz w:val="21"/>
          <w:szCs w:val="21"/>
        </w:rPr>
        <w:t>st</w:t>
      </w:r>
      <w:r w:rsidR="00F95D84" w:rsidRPr="00B218EE">
        <w:rPr>
          <w:sz w:val="21"/>
          <w:szCs w:val="21"/>
        </w:rPr>
        <w:t xml:space="preserve">udent </w:t>
      </w:r>
      <w:r w:rsidR="00656262" w:rsidRPr="00B218EE">
        <w:rPr>
          <w:sz w:val="21"/>
          <w:szCs w:val="21"/>
        </w:rPr>
        <w:t>assistants</w:t>
      </w:r>
      <w:r w:rsidR="00F95D84" w:rsidRPr="00B218EE">
        <w:rPr>
          <w:sz w:val="21"/>
          <w:szCs w:val="21"/>
        </w:rPr>
        <w:t xml:space="preserve"> in the LEP office</w:t>
      </w:r>
    </w:p>
    <w:p w14:paraId="5E6CDBE6" w14:textId="5C5E6911" w:rsidR="00925309" w:rsidRDefault="00BE02A8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 xml:space="preserve">Work with the Deans to </w:t>
      </w:r>
      <w:r w:rsidR="00712CFF">
        <w:rPr>
          <w:sz w:val="21"/>
          <w:szCs w:val="21"/>
        </w:rPr>
        <w:t>en</w:t>
      </w:r>
      <w:r w:rsidR="00712CFF" w:rsidRPr="00B218EE">
        <w:rPr>
          <w:sz w:val="21"/>
          <w:szCs w:val="21"/>
        </w:rPr>
        <w:t>sure</w:t>
      </w:r>
      <w:r w:rsidRPr="00B218EE">
        <w:rPr>
          <w:sz w:val="21"/>
          <w:szCs w:val="21"/>
        </w:rPr>
        <w:t xml:space="preserve"> that </w:t>
      </w:r>
      <w:proofErr w:type="gramStart"/>
      <w:r w:rsidRPr="00B218EE">
        <w:rPr>
          <w:sz w:val="21"/>
          <w:szCs w:val="21"/>
        </w:rPr>
        <w:t>a sufficient number of</w:t>
      </w:r>
      <w:proofErr w:type="gramEnd"/>
      <w:r w:rsidRPr="00B218EE">
        <w:rPr>
          <w:sz w:val="21"/>
          <w:szCs w:val="21"/>
        </w:rPr>
        <w:t xml:space="preserve"> varied LEP course offerings are available</w:t>
      </w:r>
      <w:r w:rsidR="00656262" w:rsidRPr="00B218EE">
        <w:rPr>
          <w:sz w:val="21"/>
          <w:szCs w:val="21"/>
        </w:rPr>
        <w:t xml:space="preserve"> in the appropriate modalities</w:t>
      </w:r>
    </w:p>
    <w:p w14:paraId="19196429" w14:textId="68F1CE3E" w:rsidR="00B218EE" w:rsidRPr="007822C1" w:rsidRDefault="00B218EE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 xml:space="preserve">Work with the UCF leadership and AVPAA to set an annual agenda for </w:t>
      </w:r>
      <w:r w:rsidR="00C17A2F">
        <w:rPr>
          <w:sz w:val="21"/>
          <w:szCs w:val="21"/>
        </w:rPr>
        <w:t>implementing and modifying policy</w:t>
      </w:r>
      <w:r w:rsidRPr="00B218EE">
        <w:rPr>
          <w:sz w:val="21"/>
          <w:szCs w:val="21"/>
        </w:rPr>
        <w:t xml:space="preserve"> using collected </w:t>
      </w:r>
      <w:r w:rsidR="00C17A2F">
        <w:rPr>
          <w:sz w:val="21"/>
          <w:szCs w:val="21"/>
        </w:rPr>
        <w:t xml:space="preserve">assessment and </w:t>
      </w:r>
      <w:r w:rsidR="00C17A2F" w:rsidRPr="007822C1">
        <w:rPr>
          <w:sz w:val="21"/>
          <w:szCs w:val="21"/>
        </w:rPr>
        <w:t>other data</w:t>
      </w:r>
      <w:r w:rsidR="00712CFF" w:rsidRPr="007822C1">
        <w:rPr>
          <w:sz w:val="21"/>
          <w:szCs w:val="21"/>
        </w:rPr>
        <w:t xml:space="preserve"> gathered and interpreted to present at appropriate venues</w:t>
      </w:r>
    </w:p>
    <w:p w14:paraId="25EF55D8" w14:textId="77777777" w:rsidR="00C17A2F" w:rsidRPr="00B218EE" w:rsidRDefault="00C17A2F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>Address LEP-related questions and issues that arise for SCSU students and faculty members</w:t>
      </w:r>
    </w:p>
    <w:p w14:paraId="537AB6EA" w14:textId="14B5AD52" w:rsidR="00C17A2F" w:rsidRDefault="00C17A2F" w:rsidP="00C17A2F">
      <w:pPr>
        <w:numPr>
          <w:ilvl w:val="0"/>
          <w:numId w:val="9"/>
        </w:numPr>
        <w:autoSpaceDE w:val="0"/>
        <w:autoSpaceDN w:val="0"/>
        <w:adjustRightInd w:val="0"/>
        <w:rPr>
          <w:sz w:val="21"/>
          <w:szCs w:val="21"/>
        </w:rPr>
      </w:pPr>
      <w:r w:rsidRPr="00B218EE">
        <w:rPr>
          <w:sz w:val="21"/>
          <w:szCs w:val="21"/>
        </w:rPr>
        <w:t>Oversee a website and regular communications that support the following: information about LEP structure, philosophy, and policies for faculty, staff, current and prospective students, and external partners such as high schools and community colleges; resources for LEP instructors and academic advisors</w:t>
      </w:r>
    </w:p>
    <w:p w14:paraId="18C6EE05" w14:textId="0F5B25DA" w:rsidR="005F0574" w:rsidRPr="00B218EE" w:rsidRDefault="005F0574" w:rsidP="00C17A2F">
      <w:pPr>
        <w:numPr>
          <w:ilvl w:val="0"/>
          <w:numId w:val="9"/>
        </w:numPr>
        <w:autoSpaceDE w:val="0"/>
        <w:autoSpaceDN w:val="0"/>
        <w:adjustRightInd w:val="0"/>
        <w:rPr>
          <w:sz w:val="21"/>
          <w:szCs w:val="21"/>
        </w:rPr>
      </w:pPr>
      <w:r w:rsidRPr="005F0574">
        <w:rPr>
          <w:sz w:val="21"/>
          <w:szCs w:val="21"/>
        </w:rPr>
        <w:t>Support LEP-related university assessment and reaccreditation processes, strategic plan implementation, and educational program innovations in consultation with the AVPAA</w:t>
      </w:r>
    </w:p>
    <w:p w14:paraId="6613D227" w14:textId="1F821EC8" w:rsidR="00B218EE" w:rsidRPr="00B218EE" w:rsidRDefault="00925309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>Prepare an annual LEP report for the Provost’s Office and UCF leadership</w:t>
      </w:r>
    </w:p>
    <w:p w14:paraId="7459F5C2" w14:textId="77777777" w:rsidR="00925309" w:rsidRPr="00B218EE" w:rsidRDefault="00925309" w:rsidP="00B218EE">
      <w:pPr>
        <w:rPr>
          <w:sz w:val="21"/>
          <w:szCs w:val="21"/>
        </w:rPr>
      </w:pPr>
    </w:p>
    <w:p w14:paraId="6F4BA1FE" w14:textId="7D4F2B3B" w:rsidR="00F06419" w:rsidRPr="00C17A2F" w:rsidRDefault="00F06419" w:rsidP="00C17A2F">
      <w:pPr>
        <w:pStyle w:val="ListParagraph"/>
        <w:numPr>
          <w:ilvl w:val="0"/>
          <w:numId w:val="9"/>
        </w:numPr>
        <w:rPr>
          <w:b/>
          <w:bCs/>
          <w:sz w:val="21"/>
          <w:szCs w:val="21"/>
          <w:u w:val="single"/>
        </w:rPr>
      </w:pPr>
      <w:r w:rsidRPr="00C17A2F">
        <w:rPr>
          <w:b/>
          <w:bCs/>
          <w:sz w:val="21"/>
          <w:szCs w:val="21"/>
          <w:u w:val="single"/>
        </w:rPr>
        <w:t xml:space="preserve">Persons seeking this position must have the following qualifications: </w:t>
      </w:r>
    </w:p>
    <w:p w14:paraId="6C72E31F" w14:textId="74527F99" w:rsidR="00F06419" w:rsidRPr="00712CFF" w:rsidRDefault="00F06419" w:rsidP="00712CF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>Full-time tenured faculty member</w:t>
      </w:r>
    </w:p>
    <w:p w14:paraId="0E801413" w14:textId="77777777" w:rsidR="00F06419" w:rsidRPr="00B218EE" w:rsidRDefault="00F06419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>Demonstrated experience with undergraduate academic advising</w:t>
      </w:r>
    </w:p>
    <w:p w14:paraId="628EE176" w14:textId="77777777" w:rsidR="00F06419" w:rsidRPr="00B218EE" w:rsidRDefault="00F06419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>Superior interpersonal skills and ability to use them to achieve goals</w:t>
      </w:r>
    </w:p>
    <w:p w14:paraId="3BE3151B" w14:textId="4F928AE1" w:rsidR="00F06419" w:rsidRPr="007822C1" w:rsidRDefault="00F06419" w:rsidP="00C17A2F">
      <w:pPr>
        <w:numPr>
          <w:ilvl w:val="0"/>
          <w:numId w:val="9"/>
        </w:numPr>
        <w:rPr>
          <w:sz w:val="21"/>
          <w:szCs w:val="21"/>
        </w:rPr>
      </w:pPr>
      <w:r w:rsidRPr="007822C1">
        <w:rPr>
          <w:sz w:val="21"/>
          <w:szCs w:val="21"/>
        </w:rPr>
        <w:t xml:space="preserve">Experience in </w:t>
      </w:r>
      <w:r w:rsidR="00712CFF" w:rsidRPr="007822C1">
        <w:rPr>
          <w:sz w:val="21"/>
          <w:szCs w:val="21"/>
        </w:rPr>
        <w:t xml:space="preserve">university-wide </w:t>
      </w:r>
      <w:r w:rsidR="0005493B" w:rsidRPr="007822C1">
        <w:rPr>
          <w:sz w:val="21"/>
          <w:szCs w:val="21"/>
        </w:rPr>
        <w:t>leadership/</w:t>
      </w:r>
      <w:r w:rsidR="00712CFF" w:rsidRPr="007822C1">
        <w:rPr>
          <w:sz w:val="21"/>
          <w:szCs w:val="21"/>
        </w:rPr>
        <w:t xml:space="preserve">administrative </w:t>
      </w:r>
      <w:r w:rsidR="0005493B" w:rsidRPr="007822C1">
        <w:rPr>
          <w:sz w:val="21"/>
          <w:szCs w:val="21"/>
        </w:rPr>
        <w:t>role (</w:t>
      </w:r>
      <w:proofErr w:type="gramStart"/>
      <w:r w:rsidR="0005493B" w:rsidRPr="007822C1">
        <w:rPr>
          <w:sz w:val="21"/>
          <w:szCs w:val="21"/>
        </w:rPr>
        <w:t>e.g.</w:t>
      </w:r>
      <w:proofErr w:type="gramEnd"/>
      <w:r w:rsidR="0005493B" w:rsidRPr="007822C1">
        <w:rPr>
          <w:sz w:val="21"/>
          <w:szCs w:val="21"/>
        </w:rPr>
        <w:t xml:space="preserve"> committee chair/coordinator/or dept. chair, etc.)</w:t>
      </w:r>
      <w:r w:rsidRPr="007822C1">
        <w:rPr>
          <w:sz w:val="21"/>
          <w:szCs w:val="21"/>
        </w:rPr>
        <w:t xml:space="preserve"> </w:t>
      </w:r>
    </w:p>
    <w:p w14:paraId="48A34505" w14:textId="77777777" w:rsidR="00F06419" w:rsidRPr="00B218EE" w:rsidRDefault="00F06419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t xml:space="preserve">Familiarity with campus policies and procedures </w:t>
      </w:r>
    </w:p>
    <w:p w14:paraId="3A9BB179" w14:textId="77777777" w:rsidR="00F06419" w:rsidRPr="00B218EE" w:rsidRDefault="00F06419" w:rsidP="00C17A2F">
      <w:pPr>
        <w:numPr>
          <w:ilvl w:val="0"/>
          <w:numId w:val="9"/>
        </w:numPr>
        <w:rPr>
          <w:sz w:val="21"/>
          <w:szCs w:val="21"/>
        </w:rPr>
      </w:pPr>
      <w:r w:rsidRPr="00B218EE">
        <w:rPr>
          <w:sz w:val="21"/>
          <w:szCs w:val="21"/>
        </w:rPr>
        <w:lastRenderedPageBreak/>
        <w:t>Demonstrated history of ability to work collaboratively and harmoniously in a collegial environment with faculty, staff, and students with diverse backgrounds and varied roles, and with internal and external groups</w:t>
      </w:r>
    </w:p>
    <w:p w14:paraId="01F454F0" w14:textId="4A14C132" w:rsidR="00F06419" w:rsidRPr="007822C1" w:rsidRDefault="00F06419" w:rsidP="00C17A2F">
      <w:pPr>
        <w:numPr>
          <w:ilvl w:val="0"/>
          <w:numId w:val="9"/>
        </w:numPr>
        <w:rPr>
          <w:sz w:val="21"/>
          <w:szCs w:val="21"/>
        </w:rPr>
      </w:pPr>
      <w:r w:rsidRPr="007822C1">
        <w:rPr>
          <w:sz w:val="21"/>
          <w:szCs w:val="21"/>
        </w:rPr>
        <w:t xml:space="preserve">Willing </w:t>
      </w:r>
      <w:r w:rsidR="0005493B" w:rsidRPr="007822C1">
        <w:rPr>
          <w:sz w:val="21"/>
          <w:szCs w:val="21"/>
        </w:rPr>
        <w:t>to consider how policy applies to individual, idiosyncratic cases</w:t>
      </w:r>
    </w:p>
    <w:p w14:paraId="0F358A20" w14:textId="14009CD5" w:rsidR="00712CFF" w:rsidRDefault="00712CFF" w:rsidP="00712CFF">
      <w:pPr>
        <w:rPr>
          <w:sz w:val="21"/>
          <w:szCs w:val="21"/>
        </w:rPr>
      </w:pPr>
    </w:p>
    <w:p w14:paraId="768D5B7C" w14:textId="0E5D8F7D" w:rsidR="00712CFF" w:rsidRPr="00712CFF" w:rsidRDefault="00712CFF" w:rsidP="00712CFF">
      <w:pPr>
        <w:rPr>
          <w:b/>
          <w:bCs/>
          <w:sz w:val="21"/>
          <w:szCs w:val="21"/>
        </w:rPr>
      </w:pPr>
      <w:r w:rsidRPr="00712CFF">
        <w:rPr>
          <w:b/>
          <w:bCs/>
          <w:sz w:val="21"/>
          <w:szCs w:val="21"/>
        </w:rPr>
        <w:t>Preferred</w:t>
      </w:r>
    </w:p>
    <w:p w14:paraId="36565406" w14:textId="7D901A92" w:rsidR="00712CFF" w:rsidRPr="0005493B" w:rsidRDefault="00712CFF" w:rsidP="000549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5493B">
        <w:rPr>
          <w:rFonts w:ascii="Times New Roman" w:hAnsi="Times New Roman" w:cs="Times New Roman"/>
          <w:sz w:val="21"/>
          <w:szCs w:val="21"/>
        </w:rPr>
        <w:t>Demonstrated excellence in teaching LEP courses</w:t>
      </w:r>
    </w:p>
    <w:p w14:paraId="47BEBAED" w14:textId="77777777" w:rsidR="005F0574" w:rsidRDefault="0005493B" w:rsidP="0005493B">
      <w:pPr>
        <w:numPr>
          <w:ilvl w:val="0"/>
          <w:numId w:val="10"/>
        </w:numPr>
        <w:rPr>
          <w:sz w:val="21"/>
          <w:szCs w:val="21"/>
        </w:rPr>
      </w:pPr>
      <w:r w:rsidRPr="0005493B">
        <w:rPr>
          <w:sz w:val="21"/>
          <w:szCs w:val="21"/>
        </w:rPr>
        <w:t>Understanding of university course scheduling and budgeting practices</w:t>
      </w:r>
    </w:p>
    <w:p w14:paraId="1C584A07" w14:textId="5C575368" w:rsidR="0005493B" w:rsidRPr="0005493B" w:rsidRDefault="005F0574" w:rsidP="0005493B">
      <w:pPr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Understand spreadsheets and decision-trees, data analytics</w:t>
      </w:r>
      <w:r w:rsidR="0005493B" w:rsidRPr="0005493B">
        <w:rPr>
          <w:sz w:val="21"/>
          <w:szCs w:val="21"/>
        </w:rPr>
        <w:t xml:space="preserve"> </w:t>
      </w:r>
    </w:p>
    <w:p w14:paraId="2DC33580" w14:textId="77777777" w:rsidR="00EB32FC" w:rsidRPr="00B218EE" w:rsidRDefault="00EB32FC" w:rsidP="00B218EE">
      <w:pPr>
        <w:rPr>
          <w:sz w:val="21"/>
          <w:szCs w:val="21"/>
        </w:rPr>
      </w:pPr>
    </w:p>
    <w:p w14:paraId="5BACB1A0" w14:textId="77777777" w:rsidR="006720EA" w:rsidRPr="00B218EE" w:rsidRDefault="006720EA" w:rsidP="00B218EE">
      <w:pPr>
        <w:rPr>
          <w:b/>
          <w:sz w:val="21"/>
          <w:szCs w:val="21"/>
          <w:u w:val="single"/>
        </w:rPr>
      </w:pPr>
      <w:r w:rsidRPr="00B218EE">
        <w:rPr>
          <w:b/>
          <w:sz w:val="21"/>
          <w:szCs w:val="21"/>
          <w:u w:val="single"/>
        </w:rPr>
        <w:t>Application and Selection Process:</w:t>
      </w:r>
    </w:p>
    <w:p w14:paraId="1278E8DC" w14:textId="3D8B4671" w:rsidR="00B218EE" w:rsidRPr="00B218EE" w:rsidRDefault="00B218EE" w:rsidP="00B218EE">
      <w:pPr>
        <w:pStyle w:val="BodyText"/>
        <w:ind w:left="0"/>
        <w:rPr>
          <w:rFonts w:ascii="Times New Roman" w:hAnsi="Times New Roman" w:cs="Times New Roman"/>
          <w:kern w:val="24"/>
          <w:sz w:val="21"/>
          <w:szCs w:val="21"/>
        </w:rPr>
      </w:pPr>
      <w:r w:rsidRPr="00B218EE">
        <w:rPr>
          <w:rFonts w:ascii="Times New Roman" w:hAnsi="Times New Roman" w:cs="Times New Roman"/>
          <w:kern w:val="24"/>
          <w:sz w:val="21"/>
          <w:szCs w:val="21"/>
        </w:rPr>
        <w:t xml:space="preserve">Persons interested in seeking the position should apply using the </w:t>
      </w:r>
      <w:hyperlink r:id="rId8" w:history="1">
        <w:r w:rsidRPr="00B218EE">
          <w:rPr>
            <w:rStyle w:val="Hyperlink"/>
            <w:rFonts w:ascii="Times New Roman" w:hAnsi="Times New Roman" w:cs="Times New Roman"/>
            <w:kern w:val="24"/>
            <w:sz w:val="21"/>
            <w:szCs w:val="21"/>
          </w:rPr>
          <w:t>online application</w:t>
        </w:r>
      </w:hyperlink>
      <w:r w:rsidRPr="00B218EE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between Jan. </w:t>
      </w:r>
      <w:r w:rsidR="00E0108F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20</w:t>
      </w:r>
      <w:r w:rsidRPr="00B218EE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-</w:t>
      </w:r>
      <w:r w:rsidR="00E0108F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Feb. </w:t>
      </w:r>
      <w:r w:rsidRPr="00B218EE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3</w:t>
      </w:r>
      <w:r w:rsidRPr="00B218EE">
        <w:rPr>
          <w:rFonts w:ascii="Times New Roman" w:hAnsi="Times New Roman" w:cs="Times New Roman"/>
          <w:kern w:val="24"/>
          <w:sz w:val="21"/>
          <w:szCs w:val="21"/>
        </w:rPr>
        <w:t>, 2023.</w:t>
      </w:r>
    </w:p>
    <w:p w14:paraId="4389F0ED" w14:textId="77777777" w:rsidR="00B218EE" w:rsidRPr="00B218EE" w:rsidRDefault="00B218EE" w:rsidP="00B218EE">
      <w:pPr>
        <w:pStyle w:val="BodyText"/>
        <w:ind w:left="0"/>
        <w:rPr>
          <w:rFonts w:ascii="Times New Roman" w:hAnsi="Times New Roman" w:cs="Times New Roman"/>
          <w:kern w:val="24"/>
          <w:sz w:val="21"/>
          <w:szCs w:val="21"/>
        </w:rPr>
      </w:pPr>
    </w:p>
    <w:p w14:paraId="1DEC9D00" w14:textId="77777777" w:rsidR="00B218EE" w:rsidRPr="00B218EE" w:rsidRDefault="00B218EE" w:rsidP="00B218EE">
      <w:pPr>
        <w:pStyle w:val="BodyText"/>
        <w:ind w:left="0"/>
        <w:rPr>
          <w:rFonts w:ascii="Times New Roman" w:hAnsi="Times New Roman" w:cs="Times New Roman"/>
          <w:kern w:val="24"/>
          <w:sz w:val="21"/>
          <w:szCs w:val="21"/>
        </w:rPr>
      </w:pPr>
      <w:r w:rsidRPr="00B218EE">
        <w:rPr>
          <w:rFonts w:ascii="Times New Roman" w:hAnsi="Times New Roman" w:cs="Times New Roman"/>
          <w:kern w:val="24"/>
          <w:sz w:val="21"/>
          <w:szCs w:val="21"/>
        </w:rPr>
        <w:t xml:space="preserve">The Associate Vice President for Academic Affairs will review the materials of all applicants and will interview selected finalists from among the applicants for the position. The </w:t>
      </w:r>
      <w:proofErr w:type="gramStart"/>
      <w:r w:rsidRPr="00B218EE">
        <w:rPr>
          <w:rFonts w:ascii="Times New Roman" w:hAnsi="Times New Roman" w:cs="Times New Roman"/>
          <w:kern w:val="24"/>
          <w:sz w:val="21"/>
          <w:szCs w:val="21"/>
        </w:rPr>
        <w:t>Provost</w:t>
      </w:r>
      <w:proofErr w:type="gramEnd"/>
      <w:r w:rsidRPr="00B218EE">
        <w:rPr>
          <w:rFonts w:ascii="Times New Roman" w:hAnsi="Times New Roman" w:cs="Times New Roman"/>
          <w:kern w:val="24"/>
          <w:sz w:val="21"/>
          <w:szCs w:val="21"/>
        </w:rPr>
        <w:t xml:space="preserve"> will announce the choice for the position after the successful applicant notifies the AVP AA and the Provost of their acceptance of the position.</w:t>
      </w:r>
    </w:p>
    <w:p w14:paraId="5D02F3EA" w14:textId="77777777" w:rsidR="002F0FDD" w:rsidRPr="00B218EE" w:rsidRDefault="002F0FDD" w:rsidP="00B218EE">
      <w:pPr>
        <w:rPr>
          <w:sz w:val="21"/>
          <w:szCs w:val="21"/>
        </w:rPr>
      </w:pPr>
    </w:p>
    <w:p w14:paraId="06DFEFAF" w14:textId="77777777" w:rsidR="002F0FDD" w:rsidRPr="00B218EE" w:rsidRDefault="002F0FDD" w:rsidP="00B218EE">
      <w:pPr>
        <w:rPr>
          <w:sz w:val="21"/>
          <w:szCs w:val="21"/>
        </w:rPr>
      </w:pPr>
      <w:r w:rsidRPr="00B218EE">
        <w:rPr>
          <w:sz w:val="21"/>
          <w:szCs w:val="21"/>
        </w:rPr>
        <w:t xml:space="preserve">The Associate Vice President for Academic Affairs will review the materials of all applicants and will interview selected finalists from among the applicants for the position. The </w:t>
      </w:r>
      <w:proofErr w:type="gramStart"/>
      <w:r w:rsidRPr="00B218EE">
        <w:rPr>
          <w:sz w:val="21"/>
          <w:szCs w:val="21"/>
        </w:rPr>
        <w:t>Provost</w:t>
      </w:r>
      <w:proofErr w:type="gramEnd"/>
      <w:r w:rsidRPr="00B218EE">
        <w:rPr>
          <w:sz w:val="21"/>
          <w:szCs w:val="21"/>
        </w:rPr>
        <w:t xml:space="preserve"> will announce the choice for the position after the successful applicant notifies the AVP AA and the Provost of their acceptance of the position.</w:t>
      </w:r>
    </w:p>
    <w:p w14:paraId="4C35E6E8" w14:textId="77777777" w:rsidR="002F0FDD" w:rsidRPr="00B218EE" w:rsidRDefault="002F0FDD" w:rsidP="00B218EE">
      <w:pPr>
        <w:rPr>
          <w:sz w:val="21"/>
          <w:szCs w:val="21"/>
        </w:rPr>
      </w:pPr>
    </w:p>
    <w:p w14:paraId="7A65590B" w14:textId="57FAD122" w:rsidR="006720EA" w:rsidRPr="00B218EE" w:rsidRDefault="006720EA" w:rsidP="00B218EE">
      <w:pPr>
        <w:rPr>
          <w:b/>
          <w:bCs/>
          <w:sz w:val="21"/>
          <w:szCs w:val="21"/>
          <w:u w:val="single"/>
        </w:rPr>
      </w:pPr>
      <w:r w:rsidRPr="00B218EE">
        <w:rPr>
          <w:b/>
          <w:bCs/>
          <w:sz w:val="21"/>
          <w:szCs w:val="21"/>
          <w:u w:val="single"/>
        </w:rPr>
        <w:t xml:space="preserve">Reassigned Time, Effective Date, and Term of Appointment:  </w:t>
      </w:r>
    </w:p>
    <w:p w14:paraId="38041A0B" w14:textId="77777777" w:rsidR="009D2BA1" w:rsidRPr="00B218EE" w:rsidRDefault="009D2BA1" w:rsidP="00B218EE">
      <w:pPr>
        <w:rPr>
          <w:b/>
          <w:bCs/>
          <w:sz w:val="21"/>
          <w:szCs w:val="21"/>
          <w:u w:val="single"/>
        </w:rPr>
      </w:pPr>
    </w:p>
    <w:p w14:paraId="1D15E193" w14:textId="1108D1A9" w:rsidR="006720EA" w:rsidRDefault="006720EA" w:rsidP="00E0108F">
      <w:pPr>
        <w:autoSpaceDE w:val="0"/>
        <w:autoSpaceDN w:val="0"/>
        <w:adjustRightInd w:val="0"/>
        <w:rPr>
          <w:sz w:val="21"/>
          <w:szCs w:val="21"/>
        </w:rPr>
      </w:pPr>
      <w:r w:rsidRPr="00B218EE">
        <w:rPr>
          <w:bCs/>
          <w:sz w:val="21"/>
          <w:szCs w:val="21"/>
        </w:rPr>
        <w:t>The LEP Director</w:t>
      </w:r>
      <w:r w:rsidRPr="00B218EE">
        <w:rPr>
          <w:sz w:val="21"/>
          <w:szCs w:val="21"/>
        </w:rPr>
        <w:t xml:space="preserve"> will receive </w:t>
      </w:r>
      <w:r w:rsidR="00311266">
        <w:rPr>
          <w:sz w:val="21"/>
          <w:szCs w:val="21"/>
        </w:rPr>
        <w:t>fifteen (15) credits of</w:t>
      </w:r>
      <w:r w:rsidRPr="00B218EE">
        <w:rPr>
          <w:sz w:val="21"/>
          <w:szCs w:val="21"/>
        </w:rPr>
        <w:t xml:space="preserve"> reassigned time </w:t>
      </w:r>
      <w:r w:rsidR="00311266">
        <w:rPr>
          <w:sz w:val="21"/>
          <w:szCs w:val="21"/>
        </w:rPr>
        <w:t xml:space="preserve">to be distributed between fall and spring </w:t>
      </w:r>
      <w:r w:rsidRPr="00B218EE">
        <w:rPr>
          <w:sz w:val="21"/>
          <w:szCs w:val="21"/>
        </w:rPr>
        <w:t>semesters</w:t>
      </w:r>
      <w:r w:rsidR="00311266">
        <w:rPr>
          <w:sz w:val="21"/>
          <w:szCs w:val="21"/>
        </w:rPr>
        <w:t xml:space="preserve"> based on needs for home department</w:t>
      </w:r>
      <w:r w:rsidRPr="00B218EE">
        <w:rPr>
          <w:sz w:val="21"/>
          <w:szCs w:val="21"/>
        </w:rPr>
        <w:t xml:space="preserve">. Director will receive </w:t>
      </w:r>
      <w:r w:rsidR="00E0108F">
        <w:rPr>
          <w:sz w:val="21"/>
          <w:szCs w:val="21"/>
        </w:rPr>
        <w:t>zero-</w:t>
      </w:r>
      <w:r w:rsidR="00D72DEF" w:rsidRPr="00B218EE">
        <w:rPr>
          <w:sz w:val="21"/>
          <w:szCs w:val="21"/>
        </w:rPr>
        <w:t xml:space="preserve">three (3) credits of compensation over winter session and </w:t>
      </w:r>
      <w:r w:rsidR="00E0108F">
        <w:rPr>
          <w:sz w:val="21"/>
          <w:szCs w:val="21"/>
        </w:rPr>
        <w:t>zero-</w:t>
      </w:r>
      <w:r w:rsidR="00B218EE">
        <w:rPr>
          <w:sz w:val="21"/>
          <w:szCs w:val="21"/>
        </w:rPr>
        <w:t>six</w:t>
      </w:r>
      <w:r w:rsidR="006A0638" w:rsidRPr="00B218EE">
        <w:rPr>
          <w:sz w:val="21"/>
          <w:szCs w:val="21"/>
        </w:rPr>
        <w:t xml:space="preserve"> (</w:t>
      </w:r>
      <w:r w:rsidR="00B218EE">
        <w:rPr>
          <w:sz w:val="21"/>
          <w:szCs w:val="21"/>
        </w:rPr>
        <w:t>6</w:t>
      </w:r>
      <w:r w:rsidRPr="00B218EE">
        <w:rPr>
          <w:sz w:val="21"/>
          <w:szCs w:val="21"/>
        </w:rPr>
        <w:t>) credits of compensation during the summer</w:t>
      </w:r>
      <w:r w:rsidR="00E0108F">
        <w:rPr>
          <w:sz w:val="21"/>
          <w:szCs w:val="21"/>
        </w:rPr>
        <w:t xml:space="preserve"> aligning with the relative workload based on enrollments</w:t>
      </w:r>
      <w:r w:rsidRPr="00B218EE">
        <w:rPr>
          <w:sz w:val="21"/>
          <w:szCs w:val="21"/>
        </w:rPr>
        <w:t>.</w:t>
      </w:r>
    </w:p>
    <w:p w14:paraId="618A5353" w14:textId="77777777" w:rsidR="007822C1" w:rsidRPr="00B218EE" w:rsidRDefault="007822C1" w:rsidP="00B218EE">
      <w:pPr>
        <w:rPr>
          <w:rFonts w:eastAsiaTheme="minorHAnsi"/>
          <w:sz w:val="21"/>
          <w:szCs w:val="21"/>
          <w:lang w:eastAsia="en-US"/>
        </w:rPr>
      </w:pPr>
    </w:p>
    <w:p w14:paraId="4693ABEB" w14:textId="5C825A67" w:rsidR="00E0108F" w:rsidRPr="00E0108F" w:rsidRDefault="00E0108F" w:rsidP="00E0108F">
      <w:pPr>
        <w:rPr>
          <w:sz w:val="21"/>
          <w:szCs w:val="21"/>
        </w:rPr>
      </w:pPr>
      <w:r w:rsidRPr="00E0108F">
        <w:rPr>
          <w:sz w:val="21"/>
          <w:szCs w:val="21"/>
        </w:rPr>
        <w:t xml:space="preserve">This appointment will be effective </w:t>
      </w:r>
      <w:r>
        <w:rPr>
          <w:sz w:val="21"/>
          <w:szCs w:val="21"/>
        </w:rPr>
        <w:t>the first day of the Fall 2023 semester</w:t>
      </w:r>
      <w:r w:rsidRPr="00E0108F">
        <w:rPr>
          <w:sz w:val="21"/>
          <w:szCs w:val="21"/>
        </w:rPr>
        <w:t>. The term will be two (2) years from the date of appointment. The position will be re-advertised in the spring of the final year of the incumbent’s appointment. The incumbent may apply for a third and final term.</w:t>
      </w:r>
    </w:p>
    <w:p w14:paraId="2A3741BF" w14:textId="77777777" w:rsidR="00E0108F" w:rsidRPr="00E0108F" w:rsidRDefault="00E0108F" w:rsidP="00E0108F">
      <w:pPr>
        <w:rPr>
          <w:sz w:val="21"/>
          <w:szCs w:val="21"/>
        </w:rPr>
      </w:pPr>
      <w:r w:rsidRPr="00E0108F">
        <w:rPr>
          <w:sz w:val="21"/>
          <w:szCs w:val="21"/>
        </w:rPr>
        <w:t> </w:t>
      </w:r>
    </w:p>
    <w:p w14:paraId="09F2B2AC" w14:textId="24E1FB07" w:rsidR="00047886" w:rsidRPr="00B218EE" w:rsidRDefault="00E0108F" w:rsidP="00E0108F">
      <w:pPr>
        <w:rPr>
          <w:sz w:val="21"/>
          <w:szCs w:val="21"/>
        </w:rPr>
      </w:pPr>
      <w:r w:rsidRPr="00E0108F">
        <w:rPr>
          <w:sz w:val="21"/>
          <w:szCs w:val="21"/>
        </w:rPr>
        <w:t>Revised January 20, 2023</w:t>
      </w:r>
    </w:p>
    <w:sectPr w:rsidR="00047886" w:rsidRPr="00B218EE" w:rsidSect="00447755">
      <w:pgSz w:w="12240" w:h="15840"/>
      <w:pgMar w:top="1296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9BE"/>
    <w:multiLevelType w:val="hybridMultilevel"/>
    <w:tmpl w:val="BDC49A7A"/>
    <w:lvl w:ilvl="0" w:tplc="15F23C68"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1980"/>
    <w:multiLevelType w:val="hybridMultilevel"/>
    <w:tmpl w:val="12C4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8F6"/>
    <w:multiLevelType w:val="hybridMultilevel"/>
    <w:tmpl w:val="729C3EFE"/>
    <w:lvl w:ilvl="0" w:tplc="C9AE97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6D36"/>
    <w:multiLevelType w:val="hybridMultilevel"/>
    <w:tmpl w:val="1F82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0DDE"/>
    <w:multiLevelType w:val="hybridMultilevel"/>
    <w:tmpl w:val="84262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4E5C"/>
    <w:multiLevelType w:val="hybridMultilevel"/>
    <w:tmpl w:val="C164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D99"/>
    <w:multiLevelType w:val="hybridMultilevel"/>
    <w:tmpl w:val="4438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36353"/>
    <w:multiLevelType w:val="hybridMultilevel"/>
    <w:tmpl w:val="4BD8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763E"/>
    <w:multiLevelType w:val="hybridMultilevel"/>
    <w:tmpl w:val="0DF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721FD"/>
    <w:multiLevelType w:val="hybridMultilevel"/>
    <w:tmpl w:val="A946712E"/>
    <w:lvl w:ilvl="0" w:tplc="C9AE97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8184566">
    <w:abstractNumId w:val="9"/>
  </w:num>
  <w:num w:numId="2" w16cid:durableId="615215224">
    <w:abstractNumId w:val="3"/>
  </w:num>
  <w:num w:numId="3" w16cid:durableId="958800882">
    <w:abstractNumId w:val="2"/>
  </w:num>
  <w:num w:numId="4" w16cid:durableId="2003847509">
    <w:abstractNumId w:val="5"/>
  </w:num>
  <w:num w:numId="5" w16cid:durableId="1726951993">
    <w:abstractNumId w:val="8"/>
  </w:num>
  <w:num w:numId="6" w16cid:durableId="2046631615">
    <w:abstractNumId w:val="4"/>
  </w:num>
  <w:num w:numId="7" w16cid:durableId="693075334">
    <w:abstractNumId w:val="7"/>
  </w:num>
  <w:num w:numId="8" w16cid:durableId="60451467">
    <w:abstractNumId w:val="1"/>
  </w:num>
  <w:num w:numId="9" w16cid:durableId="1905988315">
    <w:abstractNumId w:val="0"/>
  </w:num>
  <w:num w:numId="10" w16cid:durableId="1755515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19"/>
    <w:rsid w:val="00047886"/>
    <w:rsid w:val="0005493B"/>
    <w:rsid w:val="00085865"/>
    <w:rsid w:val="00121A4F"/>
    <w:rsid w:val="0021715E"/>
    <w:rsid w:val="002F0FDD"/>
    <w:rsid w:val="00311266"/>
    <w:rsid w:val="0045166A"/>
    <w:rsid w:val="00474B95"/>
    <w:rsid w:val="004E5E0A"/>
    <w:rsid w:val="005F0574"/>
    <w:rsid w:val="00656262"/>
    <w:rsid w:val="006720EA"/>
    <w:rsid w:val="006A0638"/>
    <w:rsid w:val="006A281F"/>
    <w:rsid w:val="006D3702"/>
    <w:rsid w:val="00712CFF"/>
    <w:rsid w:val="007822C1"/>
    <w:rsid w:val="007E15E7"/>
    <w:rsid w:val="008C3951"/>
    <w:rsid w:val="008D7AAA"/>
    <w:rsid w:val="00925309"/>
    <w:rsid w:val="009D2BA1"/>
    <w:rsid w:val="00A02EA4"/>
    <w:rsid w:val="00A062E2"/>
    <w:rsid w:val="00AF384F"/>
    <w:rsid w:val="00B218EE"/>
    <w:rsid w:val="00B715D0"/>
    <w:rsid w:val="00B85ACF"/>
    <w:rsid w:val="00BE02A8"/>
    <w:rsid w:val="00BF08E6"/>
    <w:rsid w:val="00BF1227"/>
    <w:rsid w:val="00C17A2F"/>
    <w:rsid w:val="00C60C77"/>
    <w:rsid w:val="00CE6CCB"/>
    <w:rsid w:val="00D72DEF"/>
    <w:rsid w:val="00DD59E0"/>
    <w:rsid w:val="00DF310E"/>
    <w:rsid w:val="00E0108F"/>
    <w:rsid w:val="00E6010C"/>
    <w:rsid w:val="00EB32FC"/>
    <w:rsid w:val="00EC1E58"/>
    <w:rsid w:val="00F06419"/>
    <w:rsid w:val="00F33207"/>
    <w:rsid w:val="00F95D84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64EB"/>
  <w15:chartTrackingRefBased/>
  <w15:docId w15:val="{9CE87C6F-2D77-4952-B217-25BF9099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419"/>
    <w:rPr>
      <w:rFonts w:ascii="Times New Roman" w:eastAsia="MS Mincho" w:hAnsi="Times New Roman" w:cs="Times New Roman"/>
      <w:sz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B218EE"/>
    <w:pPr>
      <w:widowControl w:val="0"/>
      <w:autoSpaceDE w:val="0"/>
      <w:autoSpaceDN w:val="0"/>
      <w:ind w:left="100"/>
      <w:outlineLvl w:val="0"/>
    </w:pPr>
    <w:rPr>
      <w:rFonts w:ascii="Arial Black" w:eastAsia="Arial Black" w:hAnsi="Arial Black" w:cs="Arial Black"/>
      <w:b/>
      <w:bCs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064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2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B1"/>
    <w:rPr>
      <w:rFonts w:ascii="Times New Roman" w:eastAsia="MS Mincho" w:hAnsi="Times New Roman" w:cs="Times New Roman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rsid w:val="009D2BA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18EE"/>
    <w:pPr>
      <w:widowControl w:val="0"/>
      <w:autoSpaceDE w:val="0"/>
      <w:autoSpaceDN w:val="0"/>
      <w:ind w:left="820"/>
    </w:pPr>
    <w:rPr>
      <w:rFonts w:ascii="Arial Narrow" w:eastAsia="Arial Narrow" w:hAnsi="Arial Narrow" w:cs="Arial Narrow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18EE"/>
    <w:rPr>
      <w:rFonts w:ascii="Arial Narrow" w:eastAsia="Arial Narrow" w:hAnsi="Arial Narrow" w:cs="Arial Narro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8EE"/>
    <w:rPr>
      <w:rFonts w:ascii="Arial Black" w:eastAsia="Arial Black" w:hAnsi="Arial Black" w:cs="Arial Black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M8UnWgNMK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45593F6B5164C81C013D8198782E3" ma:contentTypeVersion="14" ma:contentTypeDescription="Create a new document." ma:contentTypeScope="" ma:versionID="86d0825d31b51131cb5840f03979681f">
  <xsd:schema xmlns:xsd="http://www.w3.org/2001/XMLSchema" xmlns:xs="http://www.w3.org/2001/XMLSchema" xmlns:p="http://schemas.microsoft.com/office/2006/metadata/properties" xmlns:ns1="http://schemas.microsoft.com/sharepoint/v3" xmlns:ns2="61f4efbf-5693-439a-8e06-f85a0fd50fbf" xmlns:ns3="bfb23a57-3300-4c83-891d-9ccdced5e927" targetNamespace="http://schemas.microsoft.com/office/2006/metadata/properties" ma:root="true" ma:fieldsID="3e5b20f629f51b7f88f983df0da20cbc" ns1:_="" ns2:_="" ns3:_="">
    <xsd:import namespace="http://schemas.microsoft.com/sharepoint/v3"/>
    <xsd:import namespace="61f4efbf-5693-439a-8e06-f85a0fd50fbf"/>
    <xsd:import namespace="bfb23a57-3300-4c83-891d-9ccdced5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efbf-5693-439a-8e06-f85a0fd5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23a57-3300-4c83-891d-9ccdced5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B31B6-C6B6-4C80-80D4-DE106C0BEB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9784FA-3E88-4A64-B2F9-525D36A6C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E2956-B212-4FA8-8B2B-A9D9FA1F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f4efbf-5693-439a-8e06-f85a0fd50fbf"/>
    <ds:schemaRef ds:uri="bfb23a57-3300-4c83-891d-9ccdced5e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Southern Connecticut State University</Company>
  <LinksUpToDate>false</LinksUpToDate>
  <CharactersWithSpaces>5215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Linda J.</dc:creator>
  <cp:keywords/>
  <dc:description/>
  <cp:lastModifiedBy>Milburn, Trudy A.</cp:lastModifiedBy>
  <cp:revision>13</cp:revision>
  <cp:lastPrinted>2020-03-31T21:20:00Z</cp:lastPrinted>
  <dcterms:created xsi:type="dcterms:W3CDTF">2023-01-04T15:22:00Z</dcterms:created>
  <dcterms:modified xsi:type="dcterms:W3CDTF">2023-01-20T17:56:00Z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0x0101006D745593F6B5164C81C013D8198782E3</vt:lpwstr>
  </property>
  <property fmtid="{D5CDD505-2E9C-101B-9397-08002B2CF9AE}" pid="3" name="Order">
    <vt:i4>443000</vt:i4>
  </property>
</Properties>
</file>