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2B04" w14:textId="77777777" w:rsidR="00553D9E" w:rsidRPr="00B9663D" w:rsidRDefault="00BC78F8" w:rsidP="004138DA">
      <w:pPr>
        <w:pStyle w:val="BodyText"/>
        <w:ind w:left="0"/>
        <w:jc w:val="center"/>
        <w:rPr>
          <w:rFonts w:ascii="Times" w:hAnsi="Times" w:cs="Arial"/>
          <w:b/>
          <w:color w:val="000000" w:themeColor="text1"/>
          <w:kern w:val="24"/>
          <w:sz w:val="22"/>
          <w:szCs w:val="22"/>
        </w:rPr>
      </w:pPr>
      <w:r w:rsidRPr="00B9663D">
        <w:rPr>
          <w:rFonts w:ascii="Times" w:hAnsi="Times" w:cs="Arial"/>
          <w:b/>
          <w:color w:val="000000" w:themeColor="text1"/>
          <w:kern w:val="24"/>
          <w:sz w:val="22"/>
          <w:szCs w:val="22"/>
        </w:rPr>
        <w:t xml:space="preserve">Southern Connecticut State University Office of Academic Affairs </w:t>
      </w:r>
    </w:p>
    <w:p w14:paraId="39144DCC" w14:textId="2C2D693E" w:rsidR="00BC78F8" w:rsidRPr="00B9663D" w:rsidRDefault="00BC78F8" w:rsidP="004138DA">
      <w:pPr>
        <w:pStyle w:val="BodyText"/>
        <w:ind w:left="0"/>
        <w:jc w:val="center"/>
        <w:rPr>
          <w:rFonts w:ascii="Times" w:hAnsi="Times" w:cs="Arial"/>
          <w:b/>
          <w:color w:val="000000" w:themeColor="text1"/>
          <w:kern w:val="24"/>
          <w:sz w:val="22"/>
          <w:szCs w:val="22"/>
        </w:rPr>
      </w:pPr>
      <w:r w:rsidRPr="00B9663D">
        <w:rPr>
          <w:rFonts w:ascii="Times" w:hAnsi="Times" w:cs="Arial"/>
          <w:b/>
          <w:color w:val="000000" w:themeColor="text1"/>
          <w:kern w:val="24"/>
          <w:sz w:val="22"/>
          <w:szCs w:val="22"/>
        </w:rPr>
        <w:t>Announces an Opening for a Leadership Role</w:t>
      </w:r>
    </w:p>
    <w:p w14:paraId="5AF96ED6" w14:textId="04914FDC" w:rsidR="00BC78F8" w:rsidRPr="00B9663D" w:rsidRDefault="00BC78F8" w:rsidP="004138DA">
      <w:pPr>
        <w:pStyle w:val="BodyText"/>
        <w:ind w:left="0"/>
        <w:jc w:val="center"/>
        <w:rPr>
          <w:rFonts w:ascii="Times" w:hAnsi="Times" w:cs="Arial"/>
          <w:b/>
          <w:color w:val="000000" w:themeColor="text1"/>
          <w:kern w:val="24"/>
          <w:sz w:val="22"/>
          <w:szCs w:val="22"/>
        </w:rPr>
      </w:pPr>
      <w:r w:rsidRPr="00B9663D">
        <w:rPr>
          <w:rFonts w:ascii="Times" w:hAnsi="Times" w:cs="Arial"/>
          <w:b/>
          <w:color w:val="000000" w:themeColor="text1"/>
          <w:kern w:val="24"/>
          <w:sz w:val="22"/>
          <w:szCs w:val="22"/>
        </w:rPr>
        <w:t>Faculty Director of Advising</w:t>
      </w:r>
    </w:p>
    <w:p w14:paraId="55B16FC8" w14:textId="65D94AC6" w:rsidR="00E222BA" w:rsidRPr="00B9663D" w:rsidRDefault="00E222BA" w:rsidP="004138DA">
      <w:pPr>
        <w:pStyle w:val="BodyText"/>
        <w:ind w:left="0"/>
        <w:jc w:val="center"/>
        <w:rPr>
          <w:rFonts w:ascii="Times" w:hAnsi="Times" w:cs="Arial"/>
          <w:b/>
          <w:color w:val="000000" w:themeColor="text1"/>
          <w:kern w:val="24"/>
          <w:sz w:val="22"/>
          <w:szCs w:val="22"/>
        </w:rPr>
      </w:pPr>
      <w:r w:rsidRPr="00B9663D">
        <w:rPr>
          <w:rFonts w:ascii="Times" w:hAnsi="Times" w:cs="Arial"/>
          <w:b/>
          <w:color w:val="000000" w:themeColor="text1"/>
          <w:kern w:val="24"/>
          <w:sz w:val="22"/>
          <w:szCs w:val="22"/>
        </w:rPr>
        <w:t>2023-2025</w:t>
      </w:r>
    </w:p>
    <w:p w14:paraId="4FC7D03C" w14:textId="77777777" w:rsidR="00BC78F8" w:rsidRPr="00EB4E82" w:rsidRDefault="00BC78F8" w:rsidP="004138DA">
      <w:pPr>
        <w:pStyle w:val="BodyText"/>
        <w:ind w:left="0"/>
        <w:rPr>
          <w:rFonts w:ascii="Times" w:hAnsi="Times" w:cs="Arial"/>
          <w:color w:val="000000" w:themeColor="text1"/>
          <w:kern w:val="24"/>
          <w:sz w:val="20"/>
          <w:szCs w:val="20"/>
        </w:rPr>
      </w:pPr>
    </w:p>
    <w:p w14:paraId="3F8C671D" w14:textId="3AA50556" w:rsidR="00BC78F8" w:rsidRPr="002C71E9" w:rsidRDefault="00BC78F8" w:rsidP="004138DA">
      <w:pPr>
        <w:pStyle w:val="BodyText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In accordance with university policy for leadership positions for which full-time faculty receive reassigned time from the administration, the </w:t>
      </w:r>
      <w:proofErr w:type="gramStart"/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Provost</w:t>
      </w:r>
      <w:proofErr w:type="gramEnd"/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is soliciting applications from individuals who are interested in serving as Faculty Director of Advising.</w:t>
      </w:r>
    </w:p>
    <w:p w14:paraId="085C8ACC" w14:textId="77777777" w:rsidR="00BC78F8" w:rsidRPr="002C71E9" w:rsidRDefault="00BC78F8" w:rsidP="004138DA">
      <w:pPr>
        <w:pStyle w:val="BodyText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3D25685D" w14:textId="18BCFE2C" w:rsidR="00BC78F8" w:rsidRPr="002C71E9" w:rsidRDefault="00BC78F8" w:rsidP="00EB4E82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  <w:t>Duties and Responsibilities:</w:t>
      </w:r>
    </w:p>
    <w:p w14:paraId="10A224D4" w14:textId="77777777" w:rsidR="0089672A" w:rsidRPr="002C71E9" w:rsidRDefault="0089672A" w:rsidP="00EB4E82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52DB5615" w14:textId="5F29FF47" w:rsidR="00BC78F8" w:rsidRPr="002C71E9" w:rsidRDefault="00BC78F8" w:rsidP="004138DA">
      <w:pPr>
        <w:pStyle w:val="BodyText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SCSU </w:t>
      </w:r>
      <w:proofErr w:type="gramStart"/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is </w:t>
      </w:r>
      <w:r w:rsidR="000B0A3E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dedicated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to </w:t>
      </w:r>
      <w:r w:rsidR="000B0A3E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providing</w:t>
      </w:r>
      <w:proofErr w:type="gramEnd"/>
      <w:r w:rsidR="000B0A3E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a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consistent and highly effective academic advisi</w:t>
      </w:r>
      <w:r w:rsidR="000B0A3E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ng experience for all students that seeks to retain students and support them to successful program completion.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The Faculty Director of Advising partners</w:t>
      </w:r>
      <w:r w:rsidR="004138DA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with the Director of Advising to provide vision and leadership for undergraduate academic advising at Southern. </w:t>
      </w:r>
      <w:r w:rsidR="00D53697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This role supports high-quality academic advising on campus by working collaborative with campus partners to identify and develop solutions to barriers and complexities that impact student retention. The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Faculty Director of Advising acts as the Director of the General Studies program</w:t>
      </w:r>
      <w:r w:rsidR="00065F6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, which includes the Exploratory program, providing </w:t>
      </w:r>
      <w:r w:rsidR="004138DA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academic </w:t>
      </w:r>
      <w:r w:rsidR="00065F6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leadership and oversight of these programs. The Faculty Director reports to the </w:t>
      </w:r>
      <w:r w:rsidR="00AC6B76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Associate </w:t>
      </w:r>
      <w:r w:rsidR="00065F6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Vice President for Academic Affairs. </w:t>
      </w:r>
    </w:p>
    <w:p w14:paraId="43824051" w14:textId="77777777" w:rsidR="00BC78F8" w:rsidRPr="002C71E9" w:rsidRDefault="00BC78F8" w:rsidP="004138DA">
      <w:pPr>
        <w:pStyle w:val="BodyText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76EA3159" w14:textId="77777777" w:rsidR="00BC78F8" w:rsidRPr="002C71E9" w:rsidRDefault="00BC78F8" w:rsidP="004138DA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  <w:t>Specific responsibilities include, but are not limited to the following:</w:t>
      </w:r>
    </w:p>
    <w:p w14:paraId="376BA12C" w14:textId="77777777" w:rsidR="0089672A" w:rsidRPr="002C71E9" w:rsidRDefault="0089672A" w:rsidP="004138DA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5AA2C8AA" w14:textId="7752EF85" w:rsidR="00A77079" w:rsidRPr="002C71E9" w:rsidRDefault="00251B8B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In partnership with the Director of Advising, </w:t>
      </w:r>
      <w:r w:rsidR="00A77079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provide leadership in</w:t>
      </w:r>
      <w:r w:rsidR="00BC78F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the delivery of high quality</w:t>
      </w:r>
      <w:r w:rsidR="00A77079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</w:t>
      </w:r>
      <w:r w:rsidR="00BC78F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advising </w:t>
      </w:r>
      <w:r w:rsidR="00D53697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for students at SCSU, with a focus on supporting faculty advisors and/or departmental and programmatic level advising practices.</w:t>
      </w:r>
    </w:p>
    <w:p w14:paraId="1AF6E62D" w14:textId="52DCD4C1" w:rsidR="00A77079" w:rsidRPr="002C71E9" w:rsidRDefault="00CC6F5C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In collaboration </w:t>
      </w:r>
      <w:r w:rsidR="00627BF5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with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Faculty Senate, </w:t>
      </w:r>
      <w:r w:rsidR="00251B8B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academic </w:t>
      </w:r>
      <w:proofErr w:type="gramStart"/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departments</w:t>
      </w:r>
      <w:proofErr w:type="gramEnd"/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</w:t>
      </w:r>
      <w:r w:rsidR="00A12F3D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and other campus partners, p</w:t>
      </w:r>
      <w:r w:rsidR="00A77079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rovide vision and leadership in the development of p</w:t>
      </w:r>
      <w:r w:rsidR="00251B8B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olicies and practices that </w:t>
      </w:r>
      <w:r w:rsidR="00A77079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guide the work of faculty advisors on campus. </w:t>
      </w:r>
    </w:p>
    <w:p w14:paraId="2EFA16BA" w14:textId="205B9AB2" w:rsidR="00BC78F8" w:rsidRPr="002C71E9" w:rsidRDefault="00CC6F5C" w:rsidP="00CC6F5C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Collaborate</w:t>
      </w:r>
      <w:r w:rsidR="00D53697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with academic deans, department chairs, and campus partners to identify and address barriers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that impact student retention and program completion</w:t>
      </w:r>
      <w:r w:rsidR="00D53697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(i.e.,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program scope and sequencing, </w:t>
      </w:r>
      <w:r w:rsidR="00D53697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course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scheduling and planning </w:t>
      </w:r>
      <w:r w:rsidR="00D53697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analysis, transfer student pathways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, registration</w:t>
      </w:r>
      <w:r w:rsidR="00D53697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).</w:t>
      </w:r>
    </w:p>
    <w:p w14:paraId="79C10B93" w14:textId="2F2218E8" w:rsidR="00CC3D68" w:rsidRPr="002C71E9" w:rsidRDefault="00CC3D6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Provide support to </w:t>
      </w:r>
      <w:r w:rsidR="00CC6F5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academic programs/departments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</w:t>
      </w:r>
      <w:r w:rsidR="00CC6F5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in the development of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advising </w:t>
      </w:r>
      <w:r w:rsidR="00CC6F5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strategies and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supports (e.g.: methods of advising, </w:t>
      </w:r>
      <w:r w:rsidR="00CC6F5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use of technological platforms,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academic maps).</w:t>
      </w:r>
    </w:p>
    <w:p w14:paraId="7DF9CA38" w14:textId="69331D8F" w:rsidR="00CC3D68" w:rsidRPr="002C71E9" w:rsidRDefault="00CC6F5C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Facilitate the </w:t>
      </w:r>
      <w:r w:rsidR="00BC78F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seamless transitions of student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advising </w:t>
      </w:r>
      <w:r w:rsidR="00BC78F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between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the </w:t>
      </w:r>
      <w:r w:rsidR="00BC78F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AACs and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major </w:t>
      </w:r>
      <w:r w:rsidR="00A12F3D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department and </w:t>
      </w:r>
      <w:r w:rsidR="00BC78F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major </w:t>
      </w:r>
      <w:r w:rsidR="00A77079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faculty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advisor, monitoring the process to ensure that all students have an assigned advisor.</w:t>
      </w:r>
    </w:p>
    <w:p w14:paraId="0BFC85A8" w14:textId="213D6786" w:rsidR="00CC3D68" w:rsidRPr="002C71E9" w:rsidRDefault="00251B8B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Work collaboratively with the Directors of Faculty Development to provide on-going professional develop to faculty related to best practices in academic advising, including </w:t>
      </w:r>
      <w:r w:rsidR="00CC3D6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faculty training on the use of technology platforms that support academic advising (e.g.: Navigate, </w:t>
      </w:r>
      <w:proofErr w:type="spellStart"/>
      <w:r w:rsidR="00CC3D6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DegreeWorks</w:t>
      </w:r>
      <w:proofErr w:type="spellEnd"/>
      <w:r w:rsidR="00CC3D6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, SPROD</w:t>
      </w:r>
      <w:r w:rsidR="00C15132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, Schedule Planner</w:t>
      </w:r>
      <w:r w:rsidR="00CC3D68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)</w:t>
      </w:r>
    </w:p>
    <w:p w14:paraId="71A02CC9" w14:textId="4B5CE63C" w:rsidR="00CC3D68" w:rsidRPr="002C71E9" w:rsidRDefault="00CC3D68" w:rsidP="00B2428E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Support, train and oversee the Faculty Coordinators who serve in the Academic Advising Centers (AACs). </w:t>
      </w:r>
    </w:p>
    <w:p w14:paraId="0CAA319D" w14:textId="27D256E9" w:rsidR="00A12F3D" w:rsidRPr="002C71E9" w:rsidRDefault="005B0451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Direct the</w:t>
      </w:r>
      <w:r w:rsidR="00A12F3D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General Studies program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, providing </w:t>
      </w:r>
      <w:r w:rsidR="00A12F3D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leadership and oversight of the academic program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, and l</w:t>
      </w:r>
      <w:r w:rsidR="00A12F3D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ead the General Studies Executive Committee on all aspects of programmatic oversight and practices. </w:t>
      </w:r>
    </w:p>
    <w:p w14:paraId="78F6FCEF" w14:textId="77777777" w:rsidR="00BC78F8" w:rsidRPr="002C71E9" w:rsidRDefault="00BC78F8" w:rsidP="004138DA">
      <w:pPr>
        <w:pStyle w:val="BodyText"/>
        <w:ind w:left="36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365266FE" w14:textId="77777777" w:rsidR="00BC78F8" w:rsidRPr="002C71E9" w:rsidRDefault="00BC78F8" w:rsidP="004138DA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  <w:t>Persons seeking this position must have the following qualifications:</w:t>
      </w:r>
    </w:p>
    <w:p w14:paraId="3712EBC1" w14:textId="77777777" w:rsidR="0089672A" w:rsidRPr="002C71E9" w:rsidRDefault="0089672A" w:rsidP="004138DA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1245F605" w14:textId="77777777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Full-time tenured faculty member.</w:t>
      </w:r>
    </w:p>
    <w:p w14:paraId="1F883EE1" w14:textId="77777777" w:rsidR="00C15132" w:rsidRPr="002C71E9" w:rsidRDefault="00C15132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Robust understanding of undergraduate curriculum, program degree requirements, the Liberal Education Program, and academic policies, etc.</w:t>
      </w:r>
    </w:p>
    <w:p w14:paraId="48E0F7CF" w14:textId="77777777" w:rsidR="00C15132" w:rsidRPr="002C71E9" w:rsidRDefault="00C15132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Demonstrated history of ability to work collaboratively in a collegial environment with faculty, staff, and students with diverse backgrounds and varied roles, and with internal and external groups.</w:t>
      </w:r>
    </w:p>
    <w:p w14:paraId="20FBC5D5" w14:textId="6901DDD3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Demonstrated excellence in teaching and advising </w:t>
      </w:r>
      <w:r w:rsidR="00627BF5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undergraduate or graduate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students.</w:t>
      </w:r>
    </w:p>
    <w:p w14:paraId="75E12FB4" w14:textId="77777777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Superior interpersonal skills and ability to use them to achieve goals.</w:t>
      </w:r>
    </w:p>
    <w:p w14:paraId="5AEFF67D" w14:textId="77777777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Excellent communication (oral and written) and organizational skills.</w:t>
      </w:r>
    </w:p>
    <w:p w14:paraId="5B0BCEC0" w14:textId="6BA7FA2F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Willing and able to manage ambiguity.</w:t>
      </w:r>
    </w:p>
    <w:p w14:paraId="2635BE7C" w14:textId="77777777" w:rsidR="00A12F3D" w:rsidRPr="002C71E9" w:rsidRDefault="00A12F3D" w:rsidP="004138DA">
      <w:pPr>
        <w:pStyle w:val="ListParagraph"/>
        <w:tabs>
          <w:tab w:val="left" w:pos="820"/>
          <w:tab w:val="left" w:pos="821"/>
        </w:tabs>
        <w:spacing w:before="0"/>
        <w:ind w:left="360" w:firstLine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10502454" w14:textId="43993BB1" w:rsidR="00BC78F8" w:rsidRPr="002C71E9" w:rsidRDefault="00BC78F8" w:rsidP="004138DA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  <w:t>Preference will be given to those applicants with the following experiences:</w:t>
      </w:r>
    </w:p>
    <w:p w14:paraId="6BEB0BA0" w14:textId="77777777" w:rsidR="0089672A" w:rsidRPr="002C71E9" w:rsidRDefault="0089672A" w:rsidP="004138DA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6D8E5599" w14:textId="42B9D7D0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Experience with technology tools used to support academic advising (e.g., </w:t>
      </w:r>
      <w:r w:rsidR="00A12F3D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Navigate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, </w:t>
      </w:r>
      <w:proofErr w:type="spellStart"/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DegreeWorks</w:t>
      </w:r>
      <w:proofErr w:type="spellEnd"/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, Banner).</w:t>
      </w:r>
    </w:p>
    <w:p w14:paraId="0876B96F" w14:textId="798F9145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Experience in administrative or leadership role(s).</w:t>
      </w:r>
    </w:p>
    <w:p w14:paraId="4DB48BB3" w14:textId="77777777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Demonstrated ability to innovate and provide creative leadership.</w:t>
      </w:r>
    </w:p>
    <w:p w14:paraId="22602A98" w14:textId="59EDA217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lastRenderedPageBreak/>
        <w:t>Demonstrated commitment to</w:t>
      </w:r>
      <w:r w:rsidR="000943B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student retention and persistence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.</w:t>
      </w:r>
    </w:p>
    <w:p w14:paraId="5E4ED784" w14:textId="77777777" w:rsidR="00BC78F8" w:rsidRPr="002C71E9" w:rsidRDefault="00BC78F8" w:rsidP="00B242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720" w:hanging="18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Experience in strategic planning and assessment.</w:t>
      </w:r>
    </w:p>
    <w:p w14:paraId="407B20D3" w14:textId="77777777" w:rsidR="00065F6C" w:rsidRPr="002C71E9" w:rsidRDefault="00065F6C" w:rsidP="004138DA">
      <w:pPr>
        <w:pStyle w:val="Heading1"/>
        <w:ind w:left="360"/>
        <w:rPr>
          <w:rFonts w:ascii="Times New Roman" w:hAnsi="Times New Roman" w:cs="Times New Roman"/>
          <w:b w:val="0"/>
          <w:color w:val="000000" w:themeColor="text1"/>
          <w:kern w:val="24"/>
          <w:sz w:val="21"/>
          <w:szCs w:val="21"/>
          <w:u w:val="single"/>
        </w:rPr>
      </w:pPr>
    </w:p>
    <w:p w14:paraId="477106E3" w14:textId="1CAFB44F" w:rsidR="00627BF5" w:rsidRPr="002C71E9" w:rsidRDefault="00627BF5" w:rsidP="00D3593C">
      <w:pPr>
        <w:pStyle w:val="BodyText"/>
        <w:ind w:left="0"/>
        <w:rPr>
          <w:rFonts w:ascii="Times New Roman" w:hAnsi="Times New Roman" w:cs="Times New Roman"/>
          <w:b/>
          <w:bCs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b/>
          <w:bCs/>
          <w:kern w:val="24"/>
          <w:sz w:val="21"/>
          <w:szCs w:val="21"/>
        </w:rPr>
        <w:t>Application and Selection Process:</w:t>
      </w:r>
    </w:p>
    <w:p w14:paraId="71A3D080" w14:textId="3D77ACF8" w:rsidR="00627BF5" w:rsidRPr="002C71E9" w:rsidRDefault="00627BF5" w:rsidP="00D3593C">
      <w:pPr>
        <w:pStyle w:val="BodyText"/>
        <w:ind w:left="0"/>
        <w:rPr>
          <w:rFonts w:ascii="Times New Roman" w:hAnsi="Times New Roman" w:cs="Times New Roman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kern w:val="24"/>
          <w:sz w:val="21"/>
          <w:szCs w:val="21"/>
        </w:rPr>
        <w:t xml:space="preserve">Persons interested in seeking the position should apply using the </w:t>
      </w:r>
      <w:hyperlink r:id="rId5" w:history="1">
        <w:r w:rsidRPr="002C71E9">
          <w:rPr>
            <w:rStyle w:val="Hyperlink"/>
            <w:rFonts w:ascii="Times New Roman" w:hAnsi="Times New Roman" w:cs="Times New Roman"/>
            <w:kern w:val="24"/>
            <w:sz w:val="21"/>
            <w:szCs w:val="21"/>
          </w:rPr>
          <w:t>online application</w:t>
        </w:r>
      </w:hyperlink>
      <w:r w:rsidR="00D3593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between Jan. </w:t>
      </w:r>
      <w:r w:rsidR="009B624B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20</w:t>
      </w:r>
      <w:r w:rsidR="00D3593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-</w:t>
      </w:r>
      <w:r w:rsidR="009B624B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Feb. </w:t>
      </w:r>
      <w:r w:rsidR="00D3593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3</w:t>
      </w:r>
      <w:r w:rsidRPr="002C71E9">
        <w:rPr>
          <w:rFonts w:ascii="Times New Roman" w:hAnsi="Times New Roman" w:cs="Times New Roman"/>
          <w:kern w:val="24"/>
          <w:sz w:val="21"/>
          <w:szCs w:val="21"/>
        </w:rPr>
        <w:t>, 2023.</w:t>
      </w:r>
    </w:p>
    <w:p w14:paraId="0ED4F179" w14:textId="77777777" w:rsidR="00627BF5" w:rsidRPr="002C71E9" w:rsidRDefault="00627BF5" w:rsidP="00627BF5">
      <w:pPr>
        <w:pStyle w:val="BodyText"/>
        <w:rPr>
          <w:rFonts w:ascii="Times New Roman" w:hAnsi="Times New Roman" w:cs="Times New Roman"/>
          <w:kern w:val="24"/>
          <w:sz w:val="21"/>
          <w:szCs w:val="21"/>
        </w:rPr>
      </w:pPr>
    </w:p>
    <w:p w14:paraId="5DCDEA4C" w14:textId="1A2B6BD8" w:rsidR="00627BF5" w:rsidRPr="002C71E9" w:rsidRDefault="00627BF5" w:rsidP="00627BF5">
      <w:pPr>
        <w:pStyle w:val="BodyText"/>
        <w:ind w:left="0"/>
        <w:rPr>
          <w:rFonts w:ascii="Times New Roman" w:hAnsi="Times New Roman" w:cs="Times New Roman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kern w:val="24"/>
          <w:sz w:val="21"/>
          <w:szCs w:val="21"/>
        </w:rPr>
        <w:t xml:space="preserve">The Associate Vice President for Academic Affairs will review the materials of all applicants and will interview selected finalists from among the applicants for the position. The </w:t>
      </w:r>
      <w:proofErr w:type="gramStart"/>
      <w:r w:rsidRPr="002C71E9">
        <w:rPr>
          <w:rFonts w:ascii="Times New Roman" w:hAnsi="Times New Roman" w:cs="Times New Roman"/>
          <w:kern w:val="24"/>
          <w:sz w:val="21"/>
          <w:szCs w:val="21"/>
        </w:rPr>
        <w:t>Provost</w:t>
      </w:r>
      <w:proofErr w:type="gramEnd"/>
      <w:r w:rsidRPr="002C71E9">
        <w:rPr>
          <w:rFonts w:ascii="Times New Roman" w:hAnsi="Times New Roman" w:cs="Times New Roman"/>
          <w:kern w:val="24"/>
          <w:sz w:val="21"/>
          <w:szCs w:val="21"/>
        </w:rPr>
        <w:t xml:space="preserve"> will announce the choice for the position after the successful applicant notifies the AVP AA and the Provost of their acceptance of the position.</w:t>
      </w:r>
    </w:p>
    <w:p w14:paraId="30D6AE0B" w14:textId="77777777" w:rsidR="00BC78F8" w:rsidRPr="002C71E9" w:rsidRDefault="00BC78F8" w:rsidP="004138DA">
      <w:pPr>
        <w:pStyle w:val="BodyText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36DFA0B5" w14:textId="77777777" w:rsidR="00BC78F8" w:rsidRPr="002C71E9" w:rsidRDefault="00BC78F8" w:rsidP="004138DA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  <w:u w:val="single"/>
        </w:rPr>
        <w:t>Reassigned Time, Effective Date, and Term of Appointment:</w:t>
      </w:r>
    </w:p>
    <w:p w14:paraId="68D0E568" w14:textId="77777777" w:rsidR="0089672A" w:rsidRPr="002C71E9" w:rsidRDefault="0089672A" w:rsidP="004138DA">
      <w:pPr>
        <w:pStyle w:val="Heading1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73D2AABA" w14:textId="42444D25" w:rsidR="00BC78F8" w:rsidRDefault="00BC78F8" w:rsidP="004138DA">
      <w:pPr>
        <w:pStyle w:val="BodyText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The Faculty Director of Advising will receive </w:t>
      </w:r>
      <w:r w:rsidR="00D3593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six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(</w:t>
      </w:r>
      <w:r w:rsidR="00D3593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6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) hours of reassigned time during each of the fall and spring semesters</w:t>
      </w:r>
      <w:r w:rsidR="009B624B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. Director</w:t>
      </w:r>
      <w:r w:rsidR="009B624B" w:rsidRPr="009B624B">
        <w:rPr>
          <w:rFonts w:ascii="AppleSystemUIFont" w:eastAsiaTheme="minorHAnsi" w:hAnsi="AppleSystemUIFont" w:cs="AppleSystemUIFont"/>
          <w:sz w:val="26"/>
          <w:szCs w:val="26"/>
        </w:rPr>
        <w:t xml:space="preserve"> </w:t>
      </w:r>
      <w:r w:rsidR="009B624B" w:rsidRPr="009B624B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will receive </w:t>
      </w:r>
      <w:r w:rsidR="009B624B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0-</w:t>
      </w:r>
      <w:r w:rsidR="009B624B" w:rsidRPr="009B624B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3 credits for work performed during the summer aligning with relative workload based on enrollments</w:t>
      </w:r>
      <w:r w:rsidR="009B624B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.</w:t>
      </w:r>
    </w:p>
    <w:p w14:paraId="3D3931AC" w14:textId="77777777" w:rsidR="009B624B" w:rsidRPr="002C71E9" w:rsidRDefault="009B624B" w:rsidP="004138DA">
      <w:pPr>
        <w:pStyle w:val="BodyText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57B39E80" w14:textId="7311A89A" w:rsidR="00BC78F8" w:rsidRPr="002C71E9" w:rsidRDefault="00BC78F8" w:rsidP="004138DA">
      <w:pPr>
        <w:pStyle w:val="BodyText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This appointment will be effective upon selection. The term will be </w:t>
      </w:r>
      <w:r w:rsidR="00D3593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two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(</w:t>
      </w:r>
      <w:r w:rsidR="00D3593C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2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) years from the date of appointment. The position will be re-advertised in the spring of the final year of the</w:t>
      </w:r>
      <w:r w:rsidR="00627BF5"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incumbent’s appointment. The incumbent </w:t>
      </w:r>
      <w:r w:rsidR="009B624B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may apply for a third and final term.</w:t>
      </w:r>
    </w:p>
    <w:p w14:paraId="04DFA3D1" w14:textId="673AE8F9" w:rsidR="00BC78F8" w:rsidRDefault="00BC78F8" w:rsidP="004138DA">
      <w:pPr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p w14:paraId="13E9FEB2" w14:textId="0873B4D1" w:rsidR="002C71E9" w:rsidRPr="009B624B" w:rsidRDefault="002C71E9" w:rsidP="002C71E9">
      <w:pPr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9B624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Revised January </w:t>
      </w:r>
      <w:r w:rsidR="009B624B" w:rsidRPr="009B624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20, </w:t>
      </w:r>
      <w:r w:rsidRPr="009B624B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2023</w:t>
      </w:r>
    </w:p>
    <w:p w14:paraId="5A08852D" w14:textId="77777777" w:rsidR="002C71E9" w:rsidRPr="002C71E9" w:rsidRDefault="002C71E9" w:rsidP="004138DA">
      <w:pPr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</w:p>
    <w:sectPr w:rsidR="002C71E9" w:rsidRPr="002C71E9" w:rsidSect="00B2428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7180"/>
    <w:multiLevelType w:val="hybridMultilevel"/>
    <w:tmpl w:val="2F8EB822"/>
    <w:lvl w:ilvl="0" w:tplc="A76E8F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2C841D4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5F4913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C4CBCA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DE049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4388996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1F4CAE0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2F0DC36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EF8D8E6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167210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F8"/>
    <w:rsid w:val="000126D0"/>
    <w:rsid w:val="0003652D"/>
    <w:rsid w:val="000370E3"/>
    <w:rsid w:val="00065F6C"/>
    <w:rsid w:val="000943BC"/>
    <w:rsid w:val="000B0A3E"/>
    <w:rsid w:val="00251B8B"/>
    <w:rsid w:val="002C71E9"/>
    <w:rsid w:val="003353CA"/>
    <w:rsid w:val="004138DA"/>
    <w:rsid w:val="0045210C"/>
    <w:rsid w:val="00553D9E"/>
    <w:rsid w:val="005B0451"/>
    <w:rsid w:val="00627BF5"/>
    <w:rsid w:val="006E7288"/>
    <w:rsid w:val="00821E7A"/>
    <w:rsid w:val="0089672A"/>
    <w:rsid w:val="008B7530"/>
    <w:rsid w:val="009B624B"/>
    <w:rsid w:val="009C0E70"/>
    <w:rsid w:val="00A12F3D"/>
    <w:rsid w:val="00A77079"/>
    <w:rsid w:val="00AC6B76"/>
    <w:rsid w:val="00B2428E"/>
    <w:rsid w:val="00B9663D"/>
    <w:rsid w:val="00BC78F8"/>
    <w:rsid w:val="00C11A0E"/>
    <w:rsid w:val="00C15132"/>
    <w:rsid w:val="00CC3D68"/>
    <w:rsid w:val="00CC6F5C"/>
    <w:rsid w:val="00D3593C"/>
    <w:rsid w:val="00D53697"/>
    <w:rsid w:val="00D7352F"/>
    <w:rsid w:val="00E222BA"/>
    <w:rsid w:val="00EB4E82"/>
    <w:rsid w:val="00F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9041A"/>
  <w15:chartTrackingRefBased/>
  <w15:docId w15:val="{844D9644-5537-E340-8E49-A06332AD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8F8"/>
    <w:pPr>
      <w:widowControl w:val="0"/>
      <w:autoSpaceDE w:val="0"/>
      <w:autoSpaceDN w:val="0"/>
      <w:ind w:left="100"/>
      <w:outlineLvl w:val="0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8F8"/>
    <w:rPr>
      <w:rFonts w:ascii="Arial Black" w:eastAsia="Arial Black" w:hAnsi="Arial Black" w:cs="Arial Black"/>
      <w:b/>
      <w:bCs/>
    </w:rPr>
  </w:style>
  <w:style w:type="paragraph" w:styleId="BodyText">
    <w:name w:val="Body Text"/>
    <w:basedOn w:val="Normal"/>
    <w:link w:val="BodyTextChar"/>
    <w:uiPriority w:val="1"/>
    <w:qFormat/>
    <w:rsid w:val="00BC78F8"/>
    <w:pPr>
      <w:widowControl w:val="0"/>
      <w:autoSpaceDE w:val="0"/>
      <w:autoSpaceDN w:val="0"/>
      <w:ind w:left="820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BC78F8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BC78F8"/>
    <w:pPr>
      <w:widowControl w:val="0"/>
      <w:autoSpaceDE w:val="0"/>
      <w:autoSpaceDN w:val="0"/>
      <w:spacing w:before="29"/>
      <w:ind w:left="820" w:hanging="360"/>
    </w:pPr>
    <w:rPr>
      <w:rFonts w:ascii="Arial Narrow" w:eastAsia="Arial Narrow" w:hAnsi="Arial Narrow" w:cs="Arial Narrow"/>
      <w:sz w:val="22"/>
      <w:szCs w:val="22"/>
    </w:rPr>
  </w:style>
  <w:style w:type="paragraph" w:styleId="Revision">
    <w:name w:val="Revision"/>
    <w:hidden/>
    <w:uiPriority w:val="99"/>
    <w:semiHidden/>
    <w:rsid w:val="00627BF5"/>
  </w:style>
  <w:style w:type="character" w:styleId="Hyperlink">
    <w:name w:val="Hyperlink"/>
    <w:basedOn w:val="DefaultParagraphFont"/>
    <w:uiPriority w:val="99"/>
    <w:unhideWhenUsed/>
    <w:rsid w:val="00D35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M8UnWgNM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Helen A.</dc:creator>
  <cp:keywords/>
  <dc:description/>
  <cp:lastModifiedBy>Milburn, Trudy A.</cp:lastModifiedBy>
  <cp:revision>6</cp:revision>
  <dcterms:created xsi:type="dcterms:W3CDTF">2023-01-04T15:09:00Z</dcterms:created>
  <dcterms:modified xsi:type="dcterms:W3CDTF">2023-01-20T17:49:00Z</dcterms:modified>
</cp:coreProperties>
</file>