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2A90A" w14:textId="51BDB1D8" w:rsidR="001F09D3" w:rsidRDefault="504AEEF7" w:rsidP="00421897">
      <w:pPr>
        <w:pStyle w:val="Heading1"/>
        <w:spacing w:before="89"/>
        <w:ind w:left="1237" w:right="2140" w:firstLine="720"/>
        <w:jc w:val="center"/>
        <w:rPr>
          <w:rFonts w:ascii="Calibri" w:eastAsia="Calibri" w:hAnsi="Calibri" w:cs="Calibri"/>
          <w:color w:val="000000" w:themeColor="text1"/>
          <w:sz w:val="24"/>
          <w:szCs w:val="24"/>
        </w:rPr>
      </w:pPr>
      <w:r w:rsidRPr="7151D121">
        <w:rPr>
          <w:rFonts w:ascii="Calibri" w:eastAsia="Calibri" w:hAnsi="Calibri" w:cs="Calibri"/>
          <w:b/>
          <w:bCs/>
          <w:color w:val="000000" w:themeColor="text1"/>
          <w:sz w:val="24"/>
          <w:szCs w:val="24"/>
        </w:rPr>
        <w:t>Southern Connecticut State University</w:t>
      </w:r>
    </w:p>
    <w:p w14:paraId="071EC382" w14:textId="14E3EB71" w:rsidR="001F09D3" w:rsidRDefault="504AEEF7" w:rsidP="00421897">
      <w:pPr>
        <w:ind w:left="1957" w:right="1915"/>
        <w:jc w:val="center"/>
        <w:rPr>
          <w:rFonts w:ascii="Calibri" w:eastAsia="Calibri" w:hAnsi="Calibri" w:cs="Calibri"/>
          <w:color w:val="000000" w:themeColor="text1"/>
          <w:sz w:val="24"/>
          <w:szCs w:val="24"/>
        </w:rPr>
      </w:pPr>
      <w:r w:rsidRPr="7151D121">
        <w:rPr>
          <w:rFonts w:ascii="Calibri" w:eastAsia="Calibri" w:hAnsi="Calibri" w:cs="Calibri"/>
          <w:b/>
          <w:bCs/>
          <w:color w:val="000000" w:themeColor="text1"/>
          <w:sz w:val="24"/>
          <w:szCs w:val="24"/>
        </w:rPr>
        <w:t>Education Academic</w:t>
      </w:r>
      <w:r w:rsidR="00421897">
        <w:rPr>
          <w:rFonts w:ascii="Calibri" w:eastAsia="Calibri" w:hAnsi="Calibri" w:cs="Calibri"/>
          <w:b/>
          <w:bCs/>
          <w:color w:val="000000" w:themeColor="text1"/>
          <w:sz w:val="24"/>
          <w:szCs w:val="24"/>
        </w:rPr>
        <w:t xml:space="preserve"> </w:t>
      </w:r>
      <w:r w:rsidRPr="7151D121">
        <w:rPr>
          <w:rFonts w:ascii="Calibri" w:eastAsia="Calibri" w:hAnsi="Calibri" w:cs="Calibri"/>
          <w:b/>
          <w:bCs/>
          <w:color w:val="000000" w:themeColor="text1"/>
          <w:sz w:val="24"/>
          <w:szCs w:val="24"/>
        </w:rPr>
        <w:t>Advising Center</w:t>
      </w:r>
    </w:p>
    <w:p w14:paraId="3EA1A4EB" w14:textId="06CBFB76" w:rsidR="001F09D3" w:rsidRDefault="504AEEF7" w:rsidP="00421897">
      <w:pPr>
        <w:ind w:left="1957" w:right="1915"/>
        <w:jc w:val="center"/>
        <w:rPr>
          <w:rFonts w:ascii="Calibri" w:eastAsia="Calibri" w:hAnsi="Calibri" w:cs="Calibri"/>
          <w:b/>
          <w:bCs/>
          <w:color w:val="000000" w:themeColor="text1"/>
          <w:sz w:val="24"/>
          <w:szCs w:val="24"/>
        </w:rPr>
      </w:pPr>
      <w:r w:rsidRPr="7151D121">
        <w:rPr>
          <w:rFonts w:ascii="Calibri" w:eastAsia="Calibri" w:hAnsi="Calibri" w:cs="Calibri"/>
          <w:b/>
          <w:bCs/>
          <w:color w:val="000000" w:themeColor="text1"/>
          <w:sz w:val="24"/>
          <w:szCs w:val="24"/>
        </w:rPr>
        <w:t>Faculty Coordinator</w:t>
      </w:r>
    </w:p>
    <w:p w14:paraId="127417EB" w14:textId="30144691" w:rsidR="00421897" w:rsidRDefault="00421897" w:rsidP="00421897">
      <w:pPr>
        <w:ind w:left="1957" w:right="1915"/>
        <w:jc w:val="center"/>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2023-2025</w:t>
      </w:r>
    </w:p>
    <w:p w14:paraId="3D0603F7" w14:textId="547F97D2" w:rsidR="001F09D3" w:rsidRDefault="001F09D3" w:rsidP="7151D121">
      <w:pPr>
        <w:spacing w:before="7"/>
        <w:rPr>
          <w:rFonts w:ascii="Calibri" w:eastAsia="Calibri" w:hAnsi="Calibri" w:cs="Calibri"/>
          <w:color w:val="000000" w:themeColor="text1"/>
          <w:sz w:val="24"/>
          <w:szCs w:val="24"/>
        </w:rPr>
      </w:pPr>
    </w:p>
    <w:p w14:paraId="39E0D77E" w14:textId="18C6F095" w:rsidR="001F09D3" w:rsidRDefault="504AEEF7" w:rsidP="7151D121">
      <w:pPr>
        <w:ind w:left="120" w:right="95"/>
        <w:rPr>
          <w:rFonts w:ascii="Calibri" w:eastAsia="Calibri" w:hAnsi="Calibri" w:cs="Calibri"/>
          <w:color w:val="000000" w:themeColor="text1"/>
          <w:sz w:val="24"/>
          <w:szCs w:val="24"/>
        </w:rPr>
      </w:pPr>
      <w:r w:rsidRPr="7151D121">
        <w:rPr>
          <w:rFonts w:ascii="Calibri" w:eastAsia="Calibri" w:hAnsi="Calibri" w:cs="Calibri"/>
          <w:color w:val="000000" w:themeColor="text1"/>
          <w:sz w:val="24"/>
          <w:szCs w:val="24"/>
        </w:rPr>
        <w:t xml:space="preserve">The </w:t>
      </w:r>
      <w:proofErr w:type="gramStart"/>
      <w:r w:rsidRPr="7151D121">
        <w:rPr>
          <w:rFonts w:ascii="Calibri" w:eastAsia="Calibri" w:hAnsi="Calibri" w:cs="Calibri"/>
          <w:color w:val="000000" w:themeColor="text1"/>
          <w:sz w:val="24"/>
          <w:szCs w:val="24"/>
        </w:rPr>
        <w:t>Provost</w:t>
      </w:r>
      <w:proofErr w:type="gramEnd"/>
      <w:r w:rsidRPr="7151D121">
        <w:rPr>
          <w:rFonts w:ascii="Calibri" w:eastAsia="Calibri" w:hAnsi="Calibri" w:cs="Calibri"/>
          <w:color w:val="000000" w:themeColor="text1"/>
          <w:sz w:val="24"/>
          <w:szCs w:val="24"/>
        </w:rPr>
        <w:t xml:space="preserve"> is soliciting applications from individuals who are interested in serving as the Education Academic Advising Center Faculty Coordinator.</w:t>
      </w:r>
    </w:p>
    <w:p w14:paraId="64FC1069" w14:textId="508D4C93" w:rsidR="001F09D3" w:rsidRDefault="504AEEF7" w:rsidP="7151D121">
      <w:pPr>
        <w:pStyle w:val="Heading2"/>
        <w:ind w:left="120"/>
        <w:rPr>
          <w:rFonts w:ascii="Calibri" w:eastAsia="Calibri" w:hAnsi="Calibri" w:cs="Calibri"/>
          <w:b/>
          <w:bCs/>
          <w:color w:val="000000" w:themeColor="text1"/>
          <w:sz w:val="24"/>
          <w:szCs w:val="24"/>
        </w:rPr>
      </w:pPr>
      <w:r w:rsidRPr="7151D121">
        <w:rPr>
          <w:rFonts w:ascii="Calibri" w:eastAsia="Calibri" w:hAnsi="Calibri" w:cs="Calibri"/>
          <w:color w:val="000000" w:themeColor="text1"/>
          <w:sz w:val="24"/>
          <w:szCs w:val="24"/>
          <w:u w:val="single"/>
        </w:rPr>
        <w:t>Overview:</w:t>
      </w:r>
    </w:p>
    <w:p w14:paraId="50F13E33" w14:textId="116A88DE" w:rsidR="001F09D3" w:rsidRDefault="504AEEF7" w:rsidP="7151D121">
      <w:pPr>
        <w:ind w:left="119" w:right="107"/>
        <w:rPr>
          <w:rFonts w:ascii="Calibri" w:eastAsia="Calibri" w:hAnsi="Calibri" w:cs="Calibri"/>
          <w:color w:val="000000" w:themeColor="text1"/>
          <w:sz w:val="24"/>
          <w:szCs w:val="24"/>
        </w:rPr>
      </w:pPr>
      <w:r w:rsidRPr="7151D121">
        <w:rPr>
          <w:rFonts w:ascii="Calibri" w:eastAsia="Calibri" w:hAnsi="Calibri" w:cs="Calibri"/>
          <w:color w:val="000000" w:themeColor="text1"/>
          <w:sz w:val="24"/>
          <w:szCs w:val="24"/>
        </w:rPr>
        <w:t xml:space="preserve">The University’s undergraduate model of academic advising is designed to deliver a consistent and highly effective academic advising experience for all students. While faculty advisors and departmental level advising forms the core of advising on campus, six Academic Advising Centers (AACs) provide targeted supportive advising services to students within the AAC’s respective “neighborhoods” of disciplines (STEM, Arts &amp; Humanities, Behavioral &amp; Social Sciences, Business, Education, </w:t>
      </w:r>
      <w:proofErr w:type="gramStart"/>
      <w:r w:rsidRPr="7151D121">
        <w:rPr>
          <w:rFonts w:ascii="Calibri" w:eastAsia="Calibri" w:hAnsi="Calibri" w:cs="Calibri"/>
          <w:color w:val="000000" w:themeColor="text1"/>
          <w:sz w:val="24"/>
          <w:szCs w:val="24"/>
        </w:rPr>
        <w:t>Health</w:t>
      </w:r>
      <w:proofErr w:type="gramEnd"/>
      <w:r w:rsidRPr="7151D121">
        <w:rPr>
          <w:rFonts w:ascii="Calibri" w:eastAsia="Calibri" w:hAnsi="Calibri" w:cs="Calibri"/>
          <w:color w:val="000000" w:themeColor="text1"/>
          <w:sz w:val="24"/>
          <w:szCs w:val="24"/>
        </w:rPr>
        <w:t xml:space="preserve"> and Human Services). The EDU neighborhood includes the all the departments in the College of Education. The AAC consists of an Assistant Director of Academic Advising and an AAC Faculty Coordinator.</w:t>
      </w:r>
    </w:p>
    <w:p w14:paraId="412955ED" w14:textId="78409503" w:rsidR="001F09D3" w:rsidRDefault="504AEEF7" w:rsidP="7151D121">
      <w:pPr>
        <w:ind w:left="119" w:right="107"/>
        <w:rPr>
          <w:rFonts w:ascii="Calibri" w:eastAsia="Calibri" w:hAnsi="Calibri" w:cs="Calibri"/>
          <w:color w:val="000000" w:themeColor="text1"/>
          <w:sz w:val="24"/>
          <w:szCs w:val="24"/>
        </w:rPr>
      </w:pPr>
      <w:r w:rsidRPr="7151D121">
        <w:rPr>
          <w:rFonts w:ascii="Calibri" w:eastAsia="Calibri" w:hAnsi="Calibri" w:cs="Calibri"/>
          <w:color w:val="000000" w:themeColor="text1"/>
          <w:sz w:val="24"/>
          <w:szCs w:val="24"/>
        </w:rPr>
        <w:t xml:space="preserve">The Education AAC Faculty Coordinator, working collaboratively with the Faculty Director of UG Advising and the EDU AAC Assistant Director of Academic Advising, will play a leadership role in representing the interests of all departments within the neighborhood in the work of the AAC and will work collaboratively in support of high-quality academic advising within the departments. In addition, the AAC Faculty Coordinator acts as a member of the General Studies program steering committee and, when appropriate, serves as faculty advisor for General Studies: </w:t>
      </w:r>
      <w:r w:rsidR="09050764" w:rsidRPr="7151D121">
        <w:rPr>
          <w:rFonts w:ascii="Calibri" w:eastAsia="Calibri" w:hAnsi="Calibri" w:cs="Calibri"/>
          <w:color w:val="000000" w:themeColor="text1"/>
          <w:sz w:val="24"/>
          <w:szCs w:val="24"/>
        </w:rPr>
        <w:t>Educational Studies</w:t>
      </w:r>
      <w:r w:rsidRPr="7151D121">
        <w:rPr>
          <w:rFonts w:ascii="Calibri" w:eastAsia="Calibri" w:hAnsi="Calibri" w:cs="Calibri"/>
          <w:color w:val="000000" w:themeColor="text1"/>
          <w:sz w:val="24"/>
          <w:szCs w:val="24"/>
        </w:rPr>
        <w:t xml:space="preserve"> Concentration majors.</w:t>
      </w:r>
    </w:p>
    <w:p w14:paraId="57DC6CAF" w14:textId="3B52DBA0" w:rsidR="001F09D3" w:rsidRDefault="504AEEF7" w:rsidP="7151D121">
      <w:pPr>
        <w:pStyle w:val="Heading2"/>
        <w:ind w:left="119"/>
        <w:rPr>
          <w:rFonts w:ascii="Calibri" w:eastAsia="Calibri" w:hAnsi="Calibri" w:cs="Calibri"/>
          <w:b/>
          <w:bCs/>
          <w:color w:val="000000" w:themeColor="text1"/>
          <w:sz w:val="24"/>
          <w:szCs w:val="24"/>
        </w:rPr>
      </w:pPr>
      <w:r w:rsidRPr="7151D121">
        <w:rPr>
          <w:rFonts w:ascii="Calibri" w:eastAsia="Calibri" w:hAnsi="Calibri" w:cs="Calibri"/>
          <w:color w:val="000000" w:themeColor="text1"/>
          <w:sz w:val="24"/>
          <w:szCs w:val="24"/>
          <w:u w:val="single"/>
        </w:rPr>
        <w:t>Duties and Responsibilities:</w:t>
      </w:r>
    </w:p>
    <w:p w14:paraId="6E2686FD" w14:textId="2D2948A0" w:rsidR="001F09D3" w:rsidRDefault="504AEEF7" w:rsidP="7151D121">
      <w:pPr>
        <w:pStyle w:val="ListParagraph"/>
        <w:numPr>
          <w:ilvl w:val="0"/>
          <w:numId w:val="1"/>
        </w:numPr>
        <w:spacing w:before="140"/>
        <w:ind w:left="810" w:right="333"/>
        <w:rPr>
          <w:rFonts w:ascii="Calibri" w:eastAsia="Calibri" w:hAnsi="Calibri" w:cs="Calibri"/>
          <w:color w:val="000000" w:themeColor="text1"/>
          <w:sz w:val="24"/>
          <w:szCs w:val="24"/>
        </w:rPr>
      </w:pPr>
      <w:r w:rsidRPr="7151D121">
        <w:rPr>
          <w:rFonts w:ascii="Calibri" w:eastAsia="Calibri" w:hAnsi="Calibri" w:cs="Calibri"/>
          <w:color w:val="000000" w:themeColor="text1"/>
          <w:sz w:val="24"/>
          <w:szCs w:val="24"/>
        </w:rPr>
        <w:t xml:space="preserve">Work collaboratively with the Faculty Director of Academic Advising, the Director of Academic Advising, and AAC Assistant Director of </w:t>
      </w:r>
      <w:r w:rsidR="34FA5B8B" w:rsidRPr="7151D121">
        <w:rPr>
          <w:rFonts w:ascii="Calibri" w:eastAsia="Calibri" w:hAnsi="Calibri" w:cs="Calibri"/>
          <w:color w:val="000000" w:themeColor="text1"/>
          <w:sz w:val="24"/>
          <w:szCs w:val="24"/>
        </w:rPr>
        <w:t>EDU</w:t>
      </w:r>
      <w:r w:rsidRPr="7151D121">
        <w:rPr>
          <w:rFonts w:ascii="Calibri" w:eastAsia="Calibri" w:hAnsi="Calibri" w:cs="Calibri"/>
          <w:color w:val="000000" w:themeColor="text1"/>
          <w:sz w:val="24"/>
          <w:szCs w:val="24"/>
        </w:rPr>
        <w:t xml:space="preserve"> AAC to play a leadership role</w:t>
      </w:r>
      <w:r w:rsidR="6E1CE00B" w:rsidRPr="7151D121">
        <w:rPr>
          <w:rFonts w:ascii="Calibri" w:eastAsia="Calibri" w:hAnsi="Calibri" w:cs="Calibri"/>
          <w:color w:val="000000" w:themeColor="text1"/>
          <w:sz w:val="24"/>
          <w:szCs w:val="24"/>
        </w:rPr>
        <w:t xml:space="preserve"> </w:t>
      </w:r>
      <w:r w:rsidRPr="7151D121">
        <w:rPr>
          <w:rFonts w:ascii="Calibri" w:eastAsia="Calibri" w:hAnsi="Calibri" w:cs="Calibri"/>
          <w:color w:val="000000" w:themeColor="text1"/>
          <w:sz w:val="24"/>
          <w:szCs w:val="24"/>
        </w:rPr>
        <w:t xml:space="preserve">in the </w:t>
      </w:r>
      <w:r w:rsidR="5734EC15" w:rsidRPr="7151D121">
        <w:rPr>
          <w:rFonts w:ascii="Calibri" w:eastAsia="Calibri" w:hAnsi="Calibri" w:cs="Calibri"/>
          <w:color w:val="000000" w:themeColor="text1"/>
          <w:sz w:val="24"/>
          <w:szCs w:val="24"/>
        </w:rPr>
        <w:t>EDU</w:t>
      </w:r>
      <w:r w:rsidRPr="7151D121">
        <w:rPr>
          <w:rFonts w:ascii="Calibri" w:eastAsia="Calibri" w:hAnsi="Calibri" w:cs="Calibri"/>
          <w:color w:val="000000" w:themeColor="text1"/>
          <w:sz w:val="24"/>
          <w:szCs w:val="24"/>
        </w:rPr>
        <w:t xml:space="preserve"> neighborhood and university-wide academic advising policy and programmatic </w:t>
      </w:r>
      <w:proofErr w:type="gramStart"/>
      <w:r w:rsidRPr="7151D121">
        <w:rPr>
          <w:rFonts w:ascii="Calibri" w:eastAsia="Calibri" w:hAnsi="Calibri" w:cs="Calibri"/>
          <w:color w:val="000000" w:themeColor="text1"/>
          <w:sz w:val="24"/>
          <w:szCs w:val="24"/>
        </w:rPr>
        <w:t>initiatives;</w:t>
      </w:r>
      <w:proofErr w:type="gramEnd"/>
    </w:p>
    <w:p w14:paraId="365F5604" w14:textId="3C3F1B43" w:rsidR="001F09D3" w:rsidRDefault="504AEEF7" w:rsidP="7151D121">
      <w:pPr>
        <w:pStyle w:val="ListParagraph"/>
        <w:numPr>
          <w:ilvl w:val="0"/>
          <w:numId w:val="1"/>
        </w:numPr>
        <w:ind w:left="810"/>
        <w:rPr>
          <w:rFonts w:ascii="Calibri" w:eastAsia="Calibri" w:hAnsi="Calibri" w:cs="Calibri"/>
          <w:color w:val="000000" w:themeColor="text1"/>
          <w:sz w:val="24"/>
          <w:szCs w:val="24"/>
        </w:rPr>
      </w:pPr>
      <w:r w:rsidRPr="7151D121">
        <w:rPr>
          <w:rFonts w:ascii="Calibri" w:eastAsia="Calibri" w:hAnsi="Calibri" w:cs="Calibri"/>
          <w:color w:val="000000" w:themeColor="text1"/>
          <w:sz w:val="24"/>
          <w:szCs w:val="24"/>
        </w:rPr>
        <w:t xml:space="preserve">Serve as a liaison between the </w:t>
      </w:r>
      <w:r w:rsidR="7279DDC7" w:rsidRPr="7151D121">
        <w:rPr>
          <w:rFonts w:ascii="Calibri" w:eastAsia="Calibri" w:hAnsi="Calibri" w:cs="Calibri"/>
          <w:color w:val="000000" w:themeColor="text1"/>
          <w:sz w:val="24"/>
          <w:szCs w:val="24"/>
        </w:rPr>
        <w:t>EDU</w:t>
      </w:r>
      <w:r w:rsidRPr="7151D121">
        <w:rPr>
          <w:rFonts w:ascii="Calibri" w:eastAsia="Calibri" w:hAnsi="Calibri" w:cs="Calibri"/>
          <w:color w:val="000000" w:themeColor="text1"/>
          <w:sz w:val="24"/>
          <w:szCs w:val="24"/>
        </w:rPr>
        <w:t xml:space="preserve"> Academic Advising Center and the HHS neighborhood departments, to support AAC and department collaboration and </w:t>
      </w:r>
      <w:proofErr w:type="gramStart"/>
      <w:r w:rsidRPr="7151D121">
        <w:rPr>
          <w:rFonts w:ascii="Calibri" w:eastAsia="Calibri" w:hAnsi="Calibri" w:cs="Calibri"/>
          <w:color w:val="000000" w:themeColor="text1"/>
          <w:sz w:val="24"/>
          <w:szCs w:val="24"/>
        </w:rPr>
        <w:t>communication;</w:t>
      </w:r>
      <w:proofErr w:type="gramEnd"/>
    </w:p>
    <w:p w14:paraId="3C397ED5" w14:textId="15188D02" w:rsidR="001F09D3" w:rsidRDefault="504AEEF7" w:rsidP="7151D121">
      <w:pPr>
        <w:pStyle w:val="ListParagraph"/>
        <w:numPr>
          <w:ilvl w:val="0"/>
          <w:numId w:val="1"/>
        </w:numPr>
        <w:ind w:left="810"/>
        <w:rPr>
          <w:rFonts w:ascii="Calibri" w:eastAsia="Calibri" w:hAnsi="Calibri" w:cs="Calibri"/>
          <w:color w:val="000000" w:themeColor="text1"/>
          <w:sz w:val="24"/>
          <w:szCs w:val="24"/>
        </w:rPr>
      </w:pPr>
      <w:r w:rsidRPr="7151D121">
        <w:rPr>
          <w:rFonts w:ascii="Calibri" w:eastAsia="Calibri" w:hAnsi="Calibri" w:cs="Calibri"/>
          <w:color w:val="000000" w:themeColor="text1"/>
          <w:sz w:val="24"/>
          <w:szCs w:val="24"/>
        </w:rPr>
        <w:t xml:space="preserve">Plan and facilitate neighborhood-wide academic advising related initiatives and </w:t>
      </w:r>
      <w:proofErr w:type="gramStart"/>
      <w:r w:rsidRPr="7151D121">
        <w:rPr>
          <w:rFonts w:ascii="Calibri" w:eastAsia="Calibri" w:hAnsi="Calibri" w:cs="Calibri"/>
          <w:color w:val="000000" w:themeColor="text1"/>
          <w:sz w:val="24"/>
          <w:szCs w:val="24"/>
        </w:rPr>
        <w:t>events;</w:t>
      </w:r>
      <w:proofErr w:type="gramEnd"/>
    </w:p>
    <w:p w14:paraId="0030DC71" w14:textId="1CAB3F25" w:rsidR="001F09D3" w:rsidRDefault="504AEEF7" w:rsidP="7151D121">
      <w:pPr>
        <w:pStyle w:val="ListParagraph"/>
        <w:numPr>
          <w:ilvl w:val="0"/>
          <w:numId w:val="1"/>
        </w:numPr>
        <w:ind w:left="810"/>
        <w:rPr>
          <w:rFonts w:ascii="Calibri" w:eastAsia="Calibri" w:hAnsi="Calibri" w:cs="Calibri"/>
          <w:color w:val="000000" w:themeColor="text1"/>
          <w:sz w:val="24"/>
          <w:szCs w:val="24"/>
        </w:rPr>
      </w:pPr>
      <w:r w:rsidRPr="7151D121">
        <w:rPr>
          <w:rFonts w:ascii="Calibri" w:eastAsia="Calibri" w:hAnsi="Calibri" w:cs="Calibri"/>
          <w:color w:val="000000" w:themeColor="text1"/>
          <w:sz w:val="24"/>
          <w:szCs w:val="24"/>
        </w:rPr>
        <w:t xml:space="preserve">Provide leadership in supporting the </w:t>
      </w:r>
      <w:r w:rsidR="78F646FD" w:rsidRPr="7151D121">
        <w:rPr>
          <w:rFonts w:ascii="Calibri" w:eastAsia="Calibri" w:hAnsi="Calibri" w:cs="Calibri"/>
          <w:color w:val="000000" w:themeColor="text1"/>
          <w:sz w:val="24"/>
          <w:szCs w:val="24"/>
        </w:rPr>
        <w:t>EDU</w:t>
      </w:r>
      <w:r w:rsidRPr="7151D121">
        <w:rPr>
          <w:rFonts w:ascii="Calibri" w:eastAsia="Calibri" w:hAnsi="Calibri" w:cs="Calibri"/>
          <w:color w:val="000000" w:themeColor="text1"/>
          <w:sz w:val="24"/>
          <w:szCs w:val="24"/>
        </w:rPr>
        <w:t xml:space="preserve"> AAC Assistant Director of Advising and Department Chairs in identifying and creating academic advising resources appropriate for departments or across the </w:t>
      </w:r>
      <w:r w:rsidR="04E8676A" w:rsidRPr="7151D121">
        <w:rPr>
          <w:rFonts w:ascii="Calibri" w:eastAsia="Calibri" w:hAnsi="Calibri" w:cs="Calibri"/>
          <w:color w:val="000000" w:themeColor="text1"/>
          <w:sz w:val="24"/>
          <w:szCs w:val="24"/>
        </w:rPr>
        <w:t>EDU</w:t>
      </w:r>
      <w:r w:rsidRPr="7151D121">
        <w:rPr>
          <w:rFonts w:ascii="Calibri" w:eastAsia="Calibri" w:hAnsi="Calibri" w:cs="Calibri"/>
          <w:color w:val="000000" w:themeColor="text1"/>
          <w:sz w:val="24"/>
          <w:szCs w:val="24"/>
        </w:rPr>
        <w:t xml:space="preserve"> </w:t>
      </w:r>
      <w:proofErr w:type="gramStart"/>
      <w:r w:rsidRPr="7151D121">
        <w:rPr>
          <w:rFonts w:ascii="Calibri" w:eastAsia="Calibri" w:hAnsi="Calibri" w:cs="Calibri"/>
          <w:color w:val="000000" w:themeColor="text1"/>
          <w:sz w:val="24"/>
          <w:szCs w:val="24"/>
        </w:rPr>
        <w:t>neighborhood;</w:t>
      </w:r>
      <w:proofErr w:type="gramEnd"/>
    </w:p>
    <w:p w14:paraId="5AE6082A" w14:textId="6D615F7E" w:rsidR="001F09D3" w:rsidRDefault="504AEEF7" w:rsidP="7151D121">
      <w:pPr>
        <w:pStyle w:val="ListParagraph"/>
        <w:numPr>
          <w:ilvl w:val="0"/>
          <w:numId w:val="1"/>
        </w:numPr>
        <w:ind w:left="810" w:right="382"/>
        <w:rPr>
          <w:rFonts w:ascii="Calibri" w:eastAsia="Calibri" w:hAnsi="Calibri" w:cs="Calibri"/>
          <w:color w:val="000000" w:themeColor="text1"/>
          <w:sz w:val="24"/>
          <w:szCs w:val="24"/>
        </w:rPr>
      </w:pPr>
      <w:r w:rsidRPr="7151D121">
        <w:rPr>
          <w:rFonts w:ascii="Calibri" w:eastAsia="Calibri" w:hAnsi="Calibri" w:cs="Calibri"/>
          <w:color w:val="000000" w:themeColor="text1"/>
          <w:sz w:val="24"/>
          <w:szCs w:val="24"/>
        </w:rPr>
        <w:lastRenderedPageBreak/>
        <w:t>Participates in and provides leadership on neighborhood and university-wide initiatives related to academic advising.</w:t>
      </w:r>
    </w:p>
    <w:p w14:paraId="71B69FB1" w14:textId="26455B83" w:rsidR="001F09D3" w:rsidRDefault="3B60F1EF" w:rsidP="7151D121">
      <w:pPr>
        <w:pStyle w:val="ListParagraph"/>
        <w:numPr>
          <w:ilvl w:val="0"/>
          <w:numId w:val="1"/>
        </w:numPr>
        <w:ind w:left="810" w:right="382"/>
        <w:rPr>
          <w:rFonts w:ascii="Calibri" w:eastAsia="Calibri" w:hAnsi="Calibri" w:cs="Calibri"/>
          <w:color w:val="000000" w:themeColor="text1"/>
          <w:sz w:val="24"/>
          <w:szCs w:val="24"/>
        </w:rPr>
      </w:pPr>
      <w:r w:rsidRPr="7151D121">
        <w:rPr>
          <w:rFonts w:ascii="Calibri" w:eastAsia="Calibri" w:hAnsi="Calibri" w:cs="Calibri"/>
          <w:color w:val="000000" w:themeColor="text1"/>
          <w:sz w:val="24"/>
          <w:szCs w:val="24"/>
        </w:rPr>
        <w:t>P</w:t>
      </w:r>
      <w:r w:rsidR="504AEEF7" w:rsidRPr="7151D121">
        <w:rPr>
          <w:rFonts w:ascii="Calibri" w:eastAsia="Calibri" w:hAnsi="Calibri" w:cs="Calibri"/>
          <w:color w:val="000000" w:themeColor="text1"/>
          <w:sz w:val="24"/>
          <w:szCs w:val="24"/>
        </w:rPr>
        <w:t xml:space="preserve">articipate in </w:t>
      </w:r>
      <w:r w:rsidR="17DEC017" w:rsidRPr="7151D121">
        <w:rPr>
          <w:rFonts w:ascii="Calibri" w:eastAsia="Calibri" w:hAnsi="Calibri" w:cs="Calibri"/>
          <w:color w:val="000000" w:themeColor="text1"/>
          <w:sz w:val="24"/>
          <w:szCs w:val="24"/>
        </w:rPr>
        <w:t>EDU</w:t>
      </w:r>
      <w:r w:rsidR="504AEEF7" w:rsidRPr="7151D121">
        <w:rPr>
          <w:rFonts w:ascii="Calibri" w:eastAsia="Calibri" w:hAnsi="Calibri" w:cs="Calibri"/>
          <w:color w:val="000000" w:themeColor="text1"/>
          <w:sz w:val="24"/>
          <w:szCs w:val="24"/>
        </w:rPr>
        <w:t xml:space="preserve"> AAC and university-wide events related to advising, such as New Student Orientation, Transfer Student Orientation, Major Expo, Accepted Students/Discovery Day, Departmental Open Houses, Week of Welcome events, and other similar </w:t>
      </w:r>
      <w:proofErr w:type="gramStart"/>
      <w:r w:rsidR="504AEEF7" w:rsidRPr="7151D121">
        <w:rPr>
          <w:rFonts w:ascii="Calibri" w:eastAsia="Calibri" w:hAnsi="Calibri" w:cs="Calibri"/>
          <w:color w:val="000000" w:themeColor="text1"/>
          <w:sz w:val="24"/>
          <w:szCs w:val="24"/>
        </w:rPr>
        <w:t>events;</w:t>
      </w:r>
      <w:proofErr w:type="gramEnd"/>
    </w:p>
    <w:p w14:paraId="22F180AF" w14:textId="23E12963" w:rsidR="001F09D3" w:rsidRDefault="504AEEF7" w:rsidP="7151D121">
      <w:pPr>
        <w:pStyle w:val="ListParagraph"/>
        <w:numPr>
          <w:ilvl w:val="0"/>
          <w:numId w:val="1"/>
        </w:numPr>
        <w:tabs>
          <w:tab w:val="left" w:pos="839"/>
          <w:tab w:val="left" w:pos="840"/>
        </w:tabs>
        <w:ind w:left="810" w:right="460"/>
        <w:rPr>
          <w:rFonts w:ascii="Calibri" w:eastAsia="Calibri" w:hAnsi="Calibri" w:cs="Calibri"/>
          <w:color w:val="000000" w:themeColor="text1"/>
          <w:sz w:val="24"/>
          <w:szCs w:val="24"/>
        </w:rPr>
      </w:pPr>
      <w:r w:rsidRPr="7151D121">
        <w:rPr>
          <w:rFonts w:ascii="Calibri" w:eastAsia="Calibri" w:hAnsi="Calibri" w:cs="Calibri"/>
          <w:color w:val="000000" w:themeColor="text1"/>
          <w:sz w:val="24"/>
          <w:szCs w:val="24"/>
        </w:rPr>
        <w:t xml:space="preserve">Provide training and support for </w:t>
      </w:r>
      <w:r w:rsidR="1918BD08" w:rsidRPr="7151D121">
        <w:rPr>
          <w:rFonts w:ascii="Calibri" w:eastAsia="Calibri" w:hAnsi="Calibri" w:cs="Calibri"/>
          <w:color w:val="000000" w:themeColor="text1"/>
          <w:sz w:val="24"/>
          <w:szCs w:val="24"/>
        </w:rPr>
        <w:t>EDU</w:t>
      </w:r>
      <w:r w:rsidRPr="7151D121">
        <w:rPr>
          <w:rFonts w:ascii="Calibri" w:eastAsia="Calibri" w:hAnsi="Calibri" w:cs="Calibri"/>
          <w:color w:val="000000" w:themeColor="text1"/>
          <w:sz w:val="24"/>
          <w:szCs w:val="24"/>
        </w:rPr>
        <w:t xml:space="preserve"> neighborhood department faculty, with a focus on mentoring new faculty regarding the role of faculty advising and in the use of advising tools such as Navigate, </w:t>
      </w:r>
      <w:proofErr w:type="spellStart"/>
      <w:r w:rsidRPr="7151D121">
        <w:rPr>
          <w:rFonts w:ascii="Calibri" w:eastAsia="Calibri" w:hAnsi="Calibri" w:cs="Calibri"/>
          <w:color w:val="000000" w:themeColor="text1"/>
          <w:sz w:val="24"/>
          <w:szCs w:val="24"/>
        </w:rPr>
        <w:t>DegreeWorks</w:t>
      </w:r>
      <w:proofErr w:type="spellEnd"/>
      <w:r w:rsidRPr="7151D121">
        <w:rPr>
          <w:rFonts w:ascii="Calibri" w:eastAsia="Calibri" w:hAnsi="Calibri" w:cs="Calibri"/>
          <w:color w:val="000000" w:themeColor="text1"/>
          <w:sz w:val="24"/>
          <w:szCs w:val="24"/>
        </w:rPr>
        <w:t xml:space="preserve">, </w:t>
      </w:r>
      <w:proofErr w:type="spellStart"/>
      <w:r w:rsidRPr="7151D121">
        <w:rPr>
          <w:rFonts w:ascii="Calibri" w:eastAsia="Calibri" w:hAnsi="Calibri" w:cs="Calibri"/>
          <w:color w:val="000000" w:themeColor="text1"/>
          <w:sz w:val="24"/>
          <w:szCs w:val="24"/>
        </w:rPr>
        <w:t>BannerWeb</w:t>
      </w:r>
      <w:proofErr w:type="spellEnd"/>
      <w:proofErr w:type="gramStart"/>
      <w:r w:rsidRPr="7151D121">
        <w:rPr>
          <w:rFonts w:ascii="Calibri" w:eastAsia="Calibri" w:hAnsi="Calibri" w:cs="Calibri"/>
          <w:color w:val="000000" w:themeColor="text1"/>
          <w:sz w:val="24"/>
          <w:szCs w:val="24"/>
        </w:rPr>
        <w:t>);</w:t>
      </w:r>
      <w:proofErr w:type="gramEnd"/>
    </w:p>
    <w:p w14:paraId="7C70040F" w14:textId="05A0DCF9" w:rsidR="001F09D3" w:rsidRDefault="504AEEF7" w:rsidP="7151D121">
      <w:pPr>
        <w:pStyle w:val="ListParagraph"/>
        <w:numPr>
          <w:ilvl w:val="0"/>
          <w:numId w:val="1"/>
        </w:numPr>
        <w:tabs>
          <w:tab w:val="left" w:pos="839"/>
          <w:tab w:val="left" w:pos="840"/>
        </w:tabs>
        <w:ind w:left="840" w:right="460"/>
        <w:rPr>
          <w:rFonts w:ascii="Calibri" w:eastAsia="Calibri" w:hAnsi="Calibri" w:cs="Calibri"/>
          <w:color w:val="000000" w:themeColor="text1"/>
          <w:sz w:val="24"/>
          <w:szCs w:val="24"/>
        </w:rPr>
      </w:pPr>
      <w:r w:rsidRPr="7151D121">
        <w:rPr>
          <w:rFonts w:ascii="Calibri" w:eastAsia="Calibri" w:hAnsi="Calibri" w:cs="Calibri"/>
          <w:color w:val="000000" w:themeColor="text1"/>
          <w:sz w:val="24"/>
          <w:szCs w:val="24"/>
        </w:rPr>
        <w:t xml:space="preserve">Serve on the General Studies Program steering committee, led by the Faculty Director of UG </w:t>
      </w:r>
      <w:proofErr w:type="gramStart"/>
      <w:r w:rsidRPr="7151D121">
        <w:rPr>
          <w:rFonts w:ascii="Calibri" w:eastAsia="Calibri" w:hAnsi="Calibri" w:cs="Calibri"/>
          <w:color w:val="000000" w:themeColor="text1"/>
          <w:sz w:val="24"/>
          <w:szCs w:val="24"/>
        </w:rPr>
        <w:t>Advising;</w:t>
      </w:r>
      <w:proofErr w:type="gramEnd"/>
    </w:p>
    <w:p w14:paraId="06BE846E" w14:textId="2CC693DF" w:rsidR="001F09D3" w:rsidRDefault="504AEEF7" w:rsidP="7151D121">
      <w:pPr>
        <w:pStyle w:val="ListParagraph"/>
        <w:numPr>
          <w:ilvl w:val="0"/>
          <w:numId w:val="1"/>
        </w:numPr>
        <w:tabs>
          <w:tab w:val="left" w:pos="839"/>
          <w:tab w:val="left" w:pos="840"/>
        </w:tabs>
        <w:ind w:left="840" w:right="460"/>
        <w:rPr>
          <w:rFonts w:ascii="Calibri" w:eastAsia="Calibri" w:hAnsi="Calibri" w:cs="Calibri"/>
          <w:color w:val="000000" w:themeColor="text1"/>
          <w:sz w:val="24"/>
          <w:szCs w:val="24"/>
        </w:rPr>
      </w:pPr>
      <w:r w:rsidRPr="7151D121">
        <w:rPr>
          <w:rFonts w:ascii="Calibri" w:eastAsia="Calibri" w:hAnsi="Calibri" w:cs="Calibri"/>
          <w:color w:val="000000" w:themeColor="text1"/>
          <w:sz w:val="24"/>
          <w:szCs w:val="24"/>
        </w:rPr>
        <w:t>Serve as assigned advisor for GNS-</w:t>
      </w:r>
      <w:r w:rsidR="7DE154FB" w:rsidRPr="7151D121">
        <w:rPr>
          <w:rFonts w:ascii="Calibri" w:eastAsia="Calibri" w:hAnsi="Calibri" w:cs="Calibri"/>
          <w:color w:val="000000" w:themeColor="text1"/>
          <w:sz w:val="24"/>
          <w:szCs w:val="24"/>
        </w:rPr>
        <w:t>Educational</w:t>
      </w:r>
      <w:r w:rsidRPr="7151D121">
        <w:rPr>
          <w:rFonts w:ascii="Calibri" w:eastAsia="Calibri" w:hAnsi="Calibri" w:cs="Calibri"/>
          <w:color w:val="000000" w:themeColor="text1"/>
          <w:sz w:val="24"/>
          <w:szCs w:val="24"/>
        </w:rPr>
        <w:t xml:space="preserve"> </w:t>
      </w:r>
      <w:r w:rsidR="0CD222DC" w:rsidRPr="7151D121">
        <w:rPr>
          <w:rFonts w:ascii="Calibri" w:eastAsia="Calibri" w:hAnsi="Calibri" w:cs="Calibri"/>
          <w:color w:val="000000" w:themeColor="text1"/>
          <w:sz w:val="24"/>
          <w:szCs w:val="24"/>
        </w:rPr>
        <w:t xml:space="preserve">Studies </w:t>
      </w:r>
      <w:r w:rsidRPr="7151D121">
        <w:rPr>
          <w:rFonts w:ascii="Calibri" w:eastAsia="Calibri" w:hAnsi="Calibri" w:cs="Calibri"/>
          <w:color w:val="000000" w:themeColor="text1"/>
          <w:sz w:val="24"/>
          <w:szCs w:val="24"/>
        </w:rPr>
        <w:t xml:space="preserve">major. </w:t>
      </w:r>
    </w:p>
    <w:p w14:paraId="26623821" w14:textId="100FFCCD" w:rsidR="001F09D3" w:rsidRDefault="001F09D3" w:rsidP="7151D121">
      <w:pPr>
        <w:tabs>
          <w:tab w:val="left" w:pos="839"/>
          <w:tab w:val="left" w:pos="840"/>
        </w:tabs>
        <w:ind w:left="120" w:right="460"/>
        <w:rPr>
          <w:rFonts w:ascii="Calibri" w:eastAsia="Calibri" w:hAnsi="Calibri" w:cs="Calibri"/>
          <w:color w:val="000000" w:themeColor="text1"/>
          <w:sz w:val="24"/>
          <w:szCs w:val="24"/>
        </w:rPr>
      </w:pPr>
    </w:p>
    <w:p w14:paraId="32672449" w14:textId="79FB05DA" w:rsidR="001F09D3" w:rsidRDefault="504AEEF7" w:rsidP="7151D121">
      <w:pPr>
        <w:pStyle w:val="Heading2"/>
        <w:ind w:left="120"/>
        <w:rPr>
          <w:rFonts w:ascii="Calibri" w:eastAsia="Calibri" w:hAnsi="Calibri" w:cs="Calibri"/>
          <w:b/>
          <w:bCs/>
          <w:color w:val="000000" w:themeColor="text1"/>
          <w:sz w:val="24"/>
          <w:szCs w:val="24"/>
        </w:rPr>
      </w:pPr>
      <w:r w:rsidRPr="7151D121">
        <w:rPr>
          <w:rFonts w:ascii="Calibri" w:eastAsia="Calibri" w:hAnsi="Calibri" w:cs="Calibri"/>
          <w:color w:val="000000" w:themeColor="text1"/>
          <w:sz w:val="24"/>
          <w:szCs w:val="24"/>
          <w:u w:val="single"/>
        </w:rPr>
        <w:t>Persons seeking this position must have the following qualifications:</w:t>
      </w:r>
    </w:p>
    <w:p w14:paraId="7F420366" w14:textId="5357888E" w:rsidR="001F09D3" w:rsidRDefault="504AEEF7" w:rsidP="7151D121">
      <w:pPr>
        <w:pStyle w:val="ListParagraph"/>
        <w:numPr>
          <w:ilvl w:val="0"/>
          <w:numId w:val="1"/>
        </w:numPr>
        <w:tabs>
          <w:tab w:val="left" w:pos="839"/>
          <w:tab w:val="left" w:pos="840"/>
        </w:tabs>
        <w:spacing w:before="118"/>
        <w:ind w:left="840" w:right="318"/>
        <w:rPr>
          <w:rFonts w:ascii="Calibri" w:eastAsia="Calibri" w:hAnsi="Calibri" w:cs="Calibri"/>
          <w:color w:val="000000" w:themeColor="text1"/>
          <w:sz w:val="24"/>
          <w:szCs w:val="24"/>
        </w:rPr>
      </w:pPr>
      <w:r w:rsidRPr="7151D121">
        <w:rPr>
          <w:rFonts w:ascii="Calibri" w:eastAsia="Calibri" w:hAnsi="Calibri" w:cs="Calibri"/>
          <w:color w:val="000000" w:themeColor="text1"/>
          <w:sz w:val="24"/>
          <w:szCs w:val="24"/>
        </w:rPr>
        <w:t xml:space="preserve">Full-time, </w:t>
      </w:r>
      <w:proofErr w:type="gramStart"/>
      <w:r w:rsidRPr="7151D121">
        <w:rPr>
          <w:rFonts w:ascii="Calibri" w:eastAsia="Calibri" w:hAnsi="Calibri" w:cs="Calibri"/>
          <w:color w:val="000000" w:themeColor="text1"/>
          <w:sz w:val="24"/>
          <w:szCs w:val="24"/>
        </w:rPr>
        <w:t>tenured</w:t>
      </w:r>
      <w:proofErr w:type="gramEnd"/>
      <w:r w:rsidRPr="7151D121">
        <w:rPr>
          <w:rFonts w:ascii="Calibri" w:eastAsia="Calibri" w:hAnsi="Calibri" w:cs="Calibri"/>
          <w:color w:val="000000" w:themeColor="text1"/>
          <w:sz w:val="24"/>
          <w:szCs w:val="24"/>
        </w:rPr>
        <w:t xml:space="preserve"> or tenure-track faculty member at SCSU for at least one year in a department within the neighborhood/school.</w:t>
      </w:r>
    </w:p>
    <w:p w14:paraId="3808485F" w14:textId="578780FA" w:rsidR="001F09D3" w:rsidRDefault="504AEEF7" w:rsidP="7151D121">
      <w:pPr>
        <w:pStyle w:val="ListParagraph"/>
        <w:numPr>
          <w:ilvl w:val="0"/>
          <w:numId w:val="1"/>
        </w:numPr>
        <w:tabs>
          <w:tab w:val="left" w:pos="839"/>
          <w:tab w:val="left" w:pos="840"/>
        </w:tabs>
        <w:ind w:left="840"/>
        <w:rPr>
          <w:rFonts w:ascii="Calibri" w:eastAsia="Calibri" w:hAnsi="Calibri" w:cs="Calibri"/>
          <w:color w:val="000000" w:themeColor="text1"/>
          <w:sz w:val="24"/>
          <w:szCs w:val="24"/>
        </w:rPr>
      </w:pPr>
      <w:r w:rsidRPr="7151D121">
        <w:rPr>
          <w:rFonts w:ascii="Calibri" w:eastAsia="Calibri" w:hAnsi="Calibri" w:cs="Calibri"/>
          <w:color w:val="000000" w:themeColor="text1"/>
          <w:sz w:val="24"/>
          <w:szCs w:val="24"/>
        </w:rPr>
        <w:t>Demonstrated excellence in university teaching and advising.</w:t>
      </w:r>
    </w:p>
    <w:p w14:paraId="025FE01E" w14:textId="544317A1" w:rsidR="001F09D3" w:rsidRDefault="504AEEF7" w:rsidP="7151D121">
      <w:pPr>
        <w:pStyle w:val="ListParagraph"/>
        <w:numPr>
          <w:ilvl w:val="0"/>
          <w:numId w:val="1"/>
        </w:numPr>
        <w:tabs>
          <w:tab w:val="left" w:pos="839"/>
          <w:tab w:val="left" w:pos="840"/>
        </w:tabs>
        <w:spacing w:before="8"/>
        <w:ind w:left="840" w:right="120"/>
        <w:rPr>
          <w:rFonts w:ascii="Calibri" w:eastAsia="Calibri" w:hAnsi="Calibri" w:cs="Calibri"/>
          <w:color w:val="000000" w:themeColor="text1"/>
          <w:sz w:val="24"/>
          <w:szCs w:val="24"/>
        </w:rPr>
      </w:pPr>
      <w:r w:rsidRPr="7151D121">
        <w:rPr>
          <w:rFonts w:ascii="Calibri" w:eastAsia="Calibri" w:hAnsi="Calibri" w:cs="Calibri"/>
          <w:color w:val="000000" w:themeColor="text1"/>
          <w:sz w:val="24"/>
          <w:szCs w:val="24"/>
        </w:rPr>
        <w:t>Passion for and comfort with providing holistic advising and a deep commitment to student success.</w:t>
      </w:r>
    </w:p>
    <w:p w14:paraId="09ED0B68" w14:textId="088D9A17" w:rsidR="001F09D3" w:rsidRDefault="504AEEF7" w:rsidP="7151D121">
      <w:pPr>
        <w:pStyle w:val="ListParagraph"/>
        <w:numPr>
          <w:ilvl w:val="0"/>
          <w:numId w:val="1"/>
        </w:numPr>
        <w:tabs>
          <w:tab w:val="left" w:pos="839"/>
          <w:tab w:val="left" w:pos="840"/>
        </w:tabs>
        <w:spacing w:before="33"/>
        <w:ind w:left="840" w:right="529"/>
        <w:rPr>
          <w:rFonts w:ascii="Calibri" w:eastAsia="Calibri" w:hAnsi="Calibri" w:cs="Calibri"/>
          <w:color w:val="000000" w:themeColor="text1"/>
          <w:sz w:val="24"/>
          <w:szCs w:val="24"/>
        </w:rPr>
      </w:pPr>
      <w:r w:rsidRPr="7151D121">
        <w:rPr>
          <w:rFonts w:ascii="Calibri" w:eastAsia="Calibri" w:hAnsi="Calibri" w:cs="Calibri"/>
          <w:color w:val="000000" w:themeColor="text1"/>
          <w:sz w:val="24"/>
          <w:szCs w:val="24"/>
        </w:rPr>
        <w:t>Demonstrated history of ability to work collaboratively within a collegial environment with faculty, staff, and students with diverse backgrounds and varied roles, particularly across departments within the AAC neighborhood.</w:t>
      </w:r>
    </w:p>
    <w:p w14:paraId="4769A249" w14:textId="44DF7530" w:rsidR="001F09D3" w:rsidRDefault="504AEEF7" w:rsidP="7151D121">
      <w:pPr>
        <w:pStyle w:val="ListParagraph"/>
        <w:numPr>
          <w:ilvl w:val="0"/>
          <w:numId w:val="1"/>
        </w:numPr>
        <w:tabs>
          <w:tab w:val="left" w:pos="839"/>
          <w:tab w:val="left" w:pos="840"/>
        </w:tabs>
        <w:spacing w:before="34"/>
        <w:ind w:left="840" w:right="336"/>
        <w:rPr>
          <w:rFonts w:ascii="Calibri" w:eastAsia="Calibri" w:hAnsi="Calibri" w:cs="Calibri"/>
          <w:color w:val="000000" w:themeColor="text1"/>
          <w:sz w:val="24"/>
          <w:szCs w:val="24"/>
        </w:rPr>
      </w:pPr>
      <w:r w:rsidRPr="7151D121">
        <w:rPr>
          <w:rFonts w:ascii="Calibri" w:eastAsia="Calibri" w:hAnsi="Calibri" w:cs="Calibri"/>
          <w:color w:val="000000" w:themeColor="text1"/>
          <w:sz w:val="24"/>
          <w:szCs w:val="24"/>
        </w:rPr>
        <w:t>Proficiency or willingness to learn best practices, as well as university policies and procedures, related to academic planning and advising such as: the LEP, major requirements for the programs in the neighborhood; career goals and graduate school requirements in areas related to programs in the neighborhood; university academic policies impacting advising.</w:t>
      </w:r>
    </w:p>
    <w:p w14:paraId="715B962C" w14:textId="60531A58" w:rsidR="001F09D3" w:rsidRDefault="504AEEF7" w:rsidP="7151D121">
      <w:pPr>
        <w:pStyle w:val="ListParagraph"/>
        <w:numPr>
          <w:ilvl w:val="0"/>
          <w:numId w:val="1"/>
        </w:numPr>
        <w:tabs>
          <w:tab w:val="left" w:pos="839"/>
          <w:tab w:val="left" w:pos="840"/>
        </w:tabs>
        <w:ind w:left="840"/>
        <w:rPr>
          <w:rFonts w:ascii="Calibri" w:eastAsia="Calibri" w:hAnsi="Calibri" w:cs="Calibri"/>
          <w:color w:val="000000" w:themeColor="text1"/>
          <w:sz w:val="24"/>
          <w:szCs w:val="24"/>
        </w:rPr>
      </w:pPr>
      <w:r w:rsidRPr="7151D121">
        <w:rPr>
          <w:rFonts w:ascii="Calibri" w:eastAsia="Calibri" w:hAnsi="Calibri" w:cs="Calibri"/>
          <w:color w:val="000000" w:themeColor="text1"/>
          <w:sz w:val="24"/>
          <w:szCs w:val="24"/>
        </w:rPr>
        <w:t>Proficiency or willingness to learn advising tools (e.g., Navigate, Degree Works, Banner).</w:t>
      </w:r>
    </w:p>
    <w:p w14:paraId="7D9296DB" w14:textId="4F5719F4" w:rsidR="001F09D3" w:rsidRDefault="504AEEF7" w:rsidP="7151D121">
      <w:pPr>
        <w:pStyle w:val="ListParagraph"/>
        <w:numPr>
          <w:ilvl w:val="0"/>
          <w:numId w:val="1"/>
        </w:numPr>
        <w:tabs>
          <w:tab w:val="left" w:pos="839"/>
          <w:tab w:val="left" w:pos="840"/>
        </w:tabs>
        <w:spacing w:before="8"/>
        <w:ind w:left="840"/>
        <w:rPr>
          <w:rFonts w:ascii="Calibri" w:eastAsia="Calibri" w:hAnsi="Calibri" w:cs="Calibri"/>
          <w:color w:val="000000" w:themeColor="text1"/>
          <w:sz w:val="24"/>
          <w:szCs w:val="24"/>
        </w:rPr>
      </w:pPr>
      <w:r w:rsidRPr="7151D121">
        <w:rPr>
          <w:rFonts w:ascii="Calibri" w:eastAsia="Calibri" w:hAnsi="Calibri" w:cs="Calibri"/>
          <w:color w:val="000000" w:themeColor="text1"/>
          <w:sz w:val="24"/>
          <w:szCs w:val="24"/>
        </w:rPr>
        <w:t>Superior leadership and interpersonal skills and ability to use them to lead, problem solve, and achieve goals.</w:t>
      </w:r>
    </w:p>
    <w:p w14:paraId="14BB935D" w14:textId="5E3ABFED" w:rsidR="001F09D3" w:rsidRDefault="504AEEF7" w:rsidP="7151D121">
      <w:pPr>
        <w:pStyle w:val="ListParagraph"/>
        <w:numPr>
          <w:ilvl w:val="0"/>
          <w:numId w:val="1"/>
        </w:numPr>
        <w:tabs>
          <w:tab w:val="left" w:pos="839"/>
          <w:tab w:val="left" w:pos="840"/>
        </w:tabs>
        <w:spacing w:before="7"/>
        <w:ind w:left="840"/>
        <w:rPr>
          <w:rFonts w:ascii="Calibri" w:eastAsia="Calibri" w:hAnsi="Calibri" w:cs="Calibri"/>
          <w:color w:val="000000" w:themeColor="text1"/>
          <w:sz w:val="24"/>
          <w:szCs w:val="24"/>
        </w:rPr>
      </w:pPr>
      <w:r w:rsidRPr="7151D121">
        <w:rPr>
          <w:rFonts w:ascii="Calibri" w:eastAsia="Calibri" w:hAnsi="Calibri" w:cs="Calibri"/>
          <w:color w:val="000000" w:themeColor="text1"/>
          <w:sz w:val="24"/>
          <w:szCs w:val="24"/>
        </w:rPr>
        <w:t>Excellent communication (oral and written) and organizational skills.</w:t>
      </w:r>
    </w:p>
    <w:p w14:paraId="60FF7C5F" w14:textId="5311F285" w:rsidR="001F09D3" w:rsidRDefault="504AEEF7" w:rsidP="7151D121">
      <w:pPr>
        <w:pStyle w:val="ListParagraph"/>
        <w:numPr>
          <w:ilvl w:val="0"/>
          <w:numId w:val="1"/>
        </w:numPr>
        <w:tabs>
          <w:tab w:val="left" w:pos="839"/>
          <w:tab w:val="left" w:pos="840"/>
        </w:tabs>
        <w:spacing w:before="7"/>
        <w:ind w:left="840"/>
        <w:rPr>
          <w:rFonts w:ascii="Calibri" w:eastAsia="Calibri" w:hAnsi="Calibri" w:cs="Calibri"/>
          <w:color w:val="000000" w:themeColor="text1"/>
          <w:sz w:val="24"/>
          <w:szCs w:val="24"/>
        </w:rPr>
      </w:pPr>
      <w:r w:rsidRPr="7151D121">
        <w:rPr>
          <w:rFonts w:ascii="Calibri" w:eastAsia="Calibri" w:hAnsi="Calibri" w:cs="Calibri"/>
          <w:color w:val="000000" w:themeColor="text1"/>
          <w:sz w:val="24"/>
          <w:szCs w:val="24"/>
        </w:rPr>
        <w:t xml:space="preserve">Willing and able to manage ambiguity and to work independently on projects. </w:t>
      </w:r>
    </w:p>
    <w:p w14:paraId="1C800F55" w14:textId="72E7D6FF" w:rsidR="001F09D3" w:rsidRDefault="504AEEF7" w:rsidP="7151D121">
      <w:pPr>
        <w:pStyle w:val="Heading2"/>
        <w:spacing w:before="204"/>
        <w:ind w:left="120"/>
        <w:rPr>
          <w:rFonts w:ascii="Calibri" w:eastAsia="Calibri" w:hAnsi="Calibri" w:cs="Calibri"/>
          <w:b/>
          <w:bCs/>
          <w:color w:val="000000" w:themeColor="text1"/>
          <w:sz w:val="24"/>
          <w:szCs w:val="24"/>
        </w:rPr>
      </w:pPr>
      <w:r w:rsidRPr="7151D121">
        <w:rPr>
          <w:rFonts w:ascii="Calibri" w:eastAsia="Calibri" w:hAnsi="Calibri" w:cs="Calibri"/>
          <w:color w:val="000000" w:themeColor="text1"/>
          <w:sz w:val="24"/>
          <w:szCs w:val="24"/>
          <w:u w:val="single"/>
        </w:rPr>
        <w:t>Preference will be given to those applicants with the following experiences:</w:t>
      </w:r>
    </w:p>
    <w:p w14:paraId="34C6861E" w14:textId="0E270860" w:rsidR="001F09D3" w:rsidRDefault="504AEEF7" w:rsidP="7151D121">
      <w:pPr>
        <w:pStyle w:val="ListParagraph"/>
        <w:numPr>
          <w:ilvl w:val="0"/>
          <w:numId w:val="1"/>
        </w:numPr>
        <w:tabs>
          <w:tab w:val="left" w:pos="839"/>
          <w:tab w:val="left" w:pos="840"/>
        </w:tabs>
        <w:spacing w:before="80"/>
        <w:ind w:left="840"/>
        <w:rPr>
          <w:rFonts w:ascii="Calibri" w:eastAsia="Calibri" w:hAnsi="Calibri" w:cs="Calibri"/>
          <w:color w:val="000000" w:themeColor="text1"/>
          <w:sz w:val="24"/>
          <w:szCs w:val="24"/>
        </w:rPr>
      </w:pPr>
      <w:r w:rsidRPr="7151D121">
        <w:rPr>
          <w:rFonts w:ascii="Calibri" w:eastAsia="Calibri" w:hAnsi="Calibri" w:cs="Calibri"/>
          <w:color w:val="000000" w:themeColor="text1"/>
          <w:sz w:val="24"/>
          <w:szCs w:val="24"/>
        </w:rPr>
        <w:t>Experience in departmental academic or advising leadership roles(s) at the coordinator level or higher.</w:t>
      </w:r>
    </w:p>
    <w:p w14:paraId="031BF39D" w14:textId="0AF2D0ED" w:rsidR="001F09D3" w:rsidRDefault="504AEEF7" w:rsidP="7151D121">
      <w:pPr>
        <w:pStyle w:val="ListParagraph"/>
        <w:numPr>
          <w:ilvl w:val="0"/>
          <w:numId w:val="1"/>
        </w:numPr>
        <w:tabs>
          <w:tab w:val="left" w:pos="839"/>
          <w:tab w:val="left" w:pos="840"/>
        </w:tabs>
        <w:spacing w:before="7"/>
        <w:ind w:left="840"/>
        <w:rPr>
          <w:rFonts w:ascii="Calibri" w:eastAsia="Calibri" w:hAnsi="Calibri" w:cs="Calibri"/>
          <w:color w:val="000000" w:themeColor="text1"/>
          <w:sz w:val="24"/>
          <w:szCs w:val="24"/>
        </w:rPr>
      </w:pPr>
      <w:r w:rsidRPr="7151D121">
        <w:rPr>
          <w:rFonts w:ascii="Calibri" w:eastAsia="Calibri" w:hAnsi="Calibri" w:cs="Calibri"/>
          <w:color w:val="000000" w:themeColor="text1"/>
          <w:sz w:val="24"/>
          <w:szCs w:val="24"/>
        </w:rPr>
        <w:t>Demonstrated ability to innovate and provide creative leadership.</w:t>
      </w:r>
    </w:p>
    <w:p w14:paraId="18D75F83" w14:textId="63431ACF" w:rsidR="001F09D3" w:rsidRDefault="504AEEF7" w:rsidP="7151D121">
      <w:pPr>
        <w:pStyle w:val="Heading2"/>
        <w:spacing w:before="239"/>
        <w:ind w:left="120"/>
        <w:rPr>
          <w:rFonts w:ascii="Calibri" w:eastAsia="Calibri" w:hAnsi="Calibri" w:cs="Calibri"/>
          <w:b/>
          <w:bCs/>
          <w:color w:val="000000" w:themeColor="text1"/>
          <w:sz w:val="24"/>
          <w:szCs w:val="24"/>
        </w:rPr>
      </w:pPr>
      <w:r w:rsidRPr="7151D121">
        <w:rPr>
          <w:rFonts w:ascii="Calibri" w:eastAsia="Calibri" w:hAnsi="Calibri" w:cs="Calibri"/>
          <w:color w:val="000000" w:themeColor="text1"/>
          <w:sz w:val="24"/>
          <w:szCs w:val="24"/>
          <w:u w:val="single"/>
        </w:rPr>
        <w:lastRenderedPageBreak/>
        <w:t>Application Process:</w:t>
      </w:r>
    </w:p>
    <w:p w14:paraId="0CFCD1AB" w14:textId="77777777" w:rsidR="00090829" w:rsidRPr="008D29EB" w:rsidRDefault="00090829" w:rsidP="00090829">
      <w:pPr>
        <w:pStyle w:val="BodyText"/>
        <w:spacing w:before="9"/>
        <w:ind w:left="120"/>
        <w:rPr>
          <w:rFonts w:asciiTheme="minorHAnsi" w:eastAsia="LingWai SC Medium" w:hAnsiTheme="minorHAnsi" w:cstheme="minorHAnsi"/>
          <w:kern w:val="20"/>
        </w:rPr>
      </w:pPr>
      <w:r w:rsidRPr="008D29EB">
        <w:rPr>
          <w:rFonts w:asciiTheme="minorHAnsi" w:eastAsia="LingWai SC Medium" w:hAnsiTheme="minorHAnsi" w:cstheme="minorHAnsi"/>
          <w:kern w:val="20"/>
        </w:rPr>
        <w:t xml:space="preserve">Persons interested in seeking the position should apply using the </w:t>
      </w:r>
      <w:hyperlink r:id="rId8" w:history="1">
        <w:r w:rsidRPr="008D29EB">
          <w:rPr>
            <w:rStyle w:val="Hyperlink"/>
            <w:rFonts w:asciiTheme="minorHAnsi" w:eastAsia="LingWai SC Medium" w:hAnsiTheme="minorHAnsi" w:cstheme="minorHAnsi"/>
            <w:kern w:val="20"/>
          </w:rPr>
          <w:t>online application</w:t>
        </w:r>
      </w:hyperlink>
      <w:r w:rsidRPr="008D29EB">
        <w:rPr>
          <w:rFonts w:asciiTheme="minorHAnsi" w:eastAsia="LingWai SC Medium" w:hAnsiTheme="minorHAnsi" w:cstheme="minorHAnsi"/>
          <w:kern w:val="20"/>
        </w:rPr>
        <w:t xml:space="preserve"> between Jan. </w:t>
      </w:r>
      <w:r>
        <w:rPr>
          <w:rFonts w:asciiTheme="minorHAnsi" w:eastAsia="LingWai SC Medium" w:hAnsiTheme="minorHAnsi" w:cstheme="minorHAnsi"/>
          <w:kern w:val="20"/>
        </w:rPr>
        <w:t>20</w:t>
      </w:r>
      <w:r w:rsidRPr="008D29EB">
        <w:rPr>
          <w:rFonts w:asciiTheme="minorHAnsi" w:eastAsia="LingWai SC Medium" w:hAnsiTheme="minorHAnsi" w:cstheme="minorHAnsi"/>
          <w:kern w:val="20"/>
        </w:rPr>
        <w:t>-</w:t>
      </w:r>
      <w:r>
        <w:rPr>
          <w:rFonts w:asciiTheme="minorHAnsi" w:eastAsia="LingWai SC Medium" w:hAnsiTheme="minorHAnsi" w:cstheme="minorHAnsi"/>
          <w:kern w:val="20"/>
        </w:rPr>
        <w:t xml:space="preserve">Feb. </w:t>
      </w:r>
      <w:r w:rsidRPr="008D29EB">
        <w:rPr>
          <w:rFonts w:asciiTheme="minorHAnsi" w:eastAsia="LingWai SC Medium" w:hAnsiTheme="minorHAnsi" w:cstheme="minorHAnsi"/>
          <w:kern w:val="20"/>
        </w:rPr>
        <w:t>3, 2023.</w:t>
      </w:r>
    </w:p>
    <w:p w14:paraId="5A0433B5" w14:textId="77777777" w:rsidR="00090829" w:rsidRPr="008D29EB" w:rsidRDefault="00090829" w:rsidP="00090829">
      <w:pPr>
        <w:pStyle w:val="BodyText"/>
        <w:spacing w:before="9"/>
        <w:ind w:left="120"/>
        <w:rPr>
          <w:rFonts w:asciiTheme="minorHAnsi" w:eastAsia="LingWai SC Medium" w:hAnsiTheme="minorHAnsi" w:cstheme="minorHAnsi"/>
          <w:kern w:val="20"/>
        </w:rPr>
      </w:pPr>
    </w:p>
    <w:p w14:paraId="6E40957F" w14:textId="77777777" w:rsidR="00090829" w:rsidRPr="008D29EB" w:rsidRDefault="00090829" w:rsidP="00090829">
      <w:pPr>
        <w:pStyle w:val="BodyText"/>
        <w:spacing w:before="9"/>
        <w:ind w:left="120"/>
        <w:rPr>
          <w:rFonts w:asciiTheme="minorHAnsi" w:eastAsia="LingWai SC Medium" w:hAnsiTheme="minorHAnsi" w:cstheme="minorHAnsi"/>
          <w:kern w:val="20"/>
        </w:rPr>
      </w:pPr>
      <w:r w:rsidRPr="008D29EB">
        <w:rPr>
          <w:rFonts w:asciiTheme="minorHAnsi" w:eastAsia="LingWai SC Medium" w:hAnsiTheme="minorHAnsi" w:cstheme="minorHAnsi"/>
          <w:kern w:val="20"/>
        </w:rPr>
        <w:t xml:space="preserve">The Associate Vice President for Academic Affairs will review the materials of all applicants and will interview selected finalists from among the applicants for the position. The </w:t>
      </w:r>
      <w:proofErr w:type="gramStart"/>
      <w:r w:rsidRPr="008D29EB">
        <w:rPr>
          <w:rFonts w:asciiTheme="minorHAnsi" w:eastAsia="LingWai SC Medium" w:hAnsiTheme="minorHAnsi" w:cstheme="minorHAnsi"/>
          <w:kern w:val="20"/>
        </w:rPr>
        <w:t>Provost</w:t>
      </w:r>
      <w:proofErr w:type="gramEnd"/>
      <w:r w:rsidRPr="008D29EB">
        <w:rPr>
          <w:rFonts w:asciiTheme="minorHAnsi" w:eastAsia="LingWai SC Medium" w:hAnsiTheme="minorHAnsi" w:cstheme="minorHAnsi"/>
          <w:kern w:val="20"/>
        </w:rPr>
        <w:t xml:space="preserve"> will announce the choice for the position after the successful applicant notifies the AVP AA and the Provost of their acceptance of the position.</w:t>
      </w:r>
    </w:p>
    <w:p w14:paraId="3EB414CF" w14:textId="77777777" w:rsidR="00090829" w:rsidRPr="008D29EB" w:rsidRDefault="00090829" w:rsidP="00090829">
      <w:pPr>
        <w:pStyle w:val="BodyText"/>
        <w:spacing w:before="9"/>
        <w:ind w:left="120"/>
        <w:rPr>
          <w:rFonts w:asciiTheme="minorHAnsi" w:eastAsia="LingWai SC Medium" w:hAnsiTheme="minorHAnsi" w:cstheme="minorHAnsi"/>
          <w:kern w:val="20"/>
        </w:rPr>
      </w:pPr>
    </w:p>
    <w:p w14:paraId="1D8F23CA" w14:textId="77777777" w:rsidR="00090829" w:rsidRPr="008D29EB" w:rsidRDefault="00090829" w:rsidP="00090829">
      <w:pPr>
        <w:pStyle w:val="BodyText"/>
        <w:spacing w:before="9"/>
        <w:ind w:left="120"/>
        <w:rPr>
          <w:rFonts w:asciiTheme="minorHAnsi" w:eastAsia="LingWai SC Medium" w:hAnsiTheme="minorHAnsi" w:cstheme="minorHAnsi"/>
          <w:kern w:val="20"/>
        </w:rPr>
      </w:pPr>
      <w:r w:rsidRPr="008D29EB">
        <w:rPr>
          <w:rFonts w:asciiTheme="minorHAnsi" w:eastAsia="LingWai SC Medium" w:hAnsiTheme="minorHAnsi" w:cstheme="minorHAnsi"/>
          <w:kern w:val="20"/>
        </w:rPr>
        <w:t xml:space="preserve">The Associate Vice President for Academic Affairs will review the materials of all applicants and will interview selected finalists from among the applicants for the position. The </w:t>
      </w:r>
      <w:proofErr w:type="gramStart"/>
      <w:r w:rsidRPr="008D29EB">
        <w:rPr>
          <w:rFonts w:asciiTheme="minorHAnsi" w:eastAsia="LingWai SC Medium" w:hAnsiTheme="minorHAnsi" w:cstheme="minorHAnsi"/>
          <w:kern w:val="20"/>
        </w:rPr>
        <w:t>Provost</w:t>
      </w:r>
      <w:proofErr w:type="gramEnd"/>
      <w:r w:rsidRPr="008D29EB">
        <w:rPr>
          <w:rFonts w:asciiTheme="minorHAnsi" w:eastAsia="LingWai SC Medium" w:hAnsiTheme="minorHAnsi" w:cstheme="minorHAnsi"/>
          <w:kern w:val="20"/>
        </w:rPr>
        <w:t xml:space="preserve"> will announce the choice for the position after the successful applicant notifies the AVP AA and the Provost of their acceptance of the position.</w:t>
      </w:r>
    </w:p>
    <w:p w14:paraId="175CC704" w14:textId="77777777" w:rsidR="00090829" w:rsidRPr="00336D38" w:rsidRDefault="00090829" w:rsidP="00090829">
      <w:pPr>
        <w:pStyle w:val="BodyText"/>
        <w:spacing w:before="9"/>
        <w:ind w:left="0"/>
        <w:rPr>
          <w:rFonts w:asciiTheme="minorHAnsi" w:eastAsia="LingWai SC Medium" w:hAnsiTheme="minorHAnsi" w:cstheme="minorHAnsi"/>
          <w:kern w:val="20"/>
        </w:rPr>
      </w:pPr>
    </w:p>
    <w:p w14:paraId="5D4B94A1" w14:textId="77777777" w:rsidR="00090829" w:rsidRPr="00090829" w:rsidRDefault="00090829" w:rsidP="00090829">
      <w:pPr>
        <w:pStyle w:val="Heading2"/>
        <w:ind w:left="119"/>
        <w:rPr>
          <w:rFonts w:asciiTheme="minorHAnsi" w:eastAsia="LingWai SC Medium" w:hAnsiTheme="minorHAnsi" w:cstheme="minorHAnsi"/>
          <w:b/>
          <w:color w:val="000000" w:themeColor="text1"/>
          <w:kern w:val="20"/>
        </w:rPr>
      </w:pPr>
      <w:bookmarkStart w:id="0" w:name="Reassigned_Time,_Effective_Date,_and_Ter"/>
      <w:bookmarkEnd w:id="0"/>
      <w:r w:rsidRPr="00090829">
        <w:rPr>
          <w:rFonts w:asciiTheme="minorHAnsi" w:eastAsia="LingWai SC Medium" w:hAnsiTheme="minorHAnsi" w:cstheme="minorHAnsi"/>
          <w:color w:val="000000" w:themeColor="text1"/>
          <w:kern w:val="20"/>
          <w:u w:val="thick"/>
        </w:rPr>
        <w:t>Reassigned Time, Effective Date, and Term of Appointment:</w:t>
      </w:r>
    </w:p>
    <w:p w14:paraId="7FAF3FB5" w14:textId="34126E5A" w:rsidR="00421897" w:rsidRPr="001E5273" w:rsidRDefault="00090829" w:rsidP="001E5273">
      <w:pPr>
        <w:spacing w:after="0"/>
        <w:ind w:left="119"/>
      </w:pPr>
      <w:r w:rsidRPr="001E5273">
        <w:t xml:space="preserve">The AAC Faculty Coordinator will receive three (3) hours of reassigned time during each of the fall and spring semesters. </w:t>
      </w:r>
      <w:bookmarkStart w:id="1" w:name="This_appointment_will_be_effective_on_th"/>
      <w:bookmarkEnd w:id="1"/>
      <w:r w:rsidR="001E5273" w:rsidRPr="001E5273">
        <w:t xml:space="preserve">The </w:t>
      </w:r>
      <w:proofErr w:type="gramStart"/>
      <w:r w:rsidR="001E5273" w:rsidRPr="001E5273">
        <w:t>Coordinator</w:t>
      </w:r>
      <w:proofErr w:type="gramEnd"/>
      <w:r w:rsidR="00421897" w:rsidRPr="001E5273">
        <w:t xml:space="preserve"> will receive 0-3 credits for work performed during the summer aligning with relative workload based on enrollments.</w:t>
      </w:r>
    </w:p>
    <w:p w14:paraId="012BECB5" w14:textId="77777777" w:rsidR="00421897" w:rsidRPr="001E5273" w:rsidRDefault="00421897" w:rsidP="001E5273">
      <w:pPr>
        <w:spacing w:after="0"/>
        <w:ind w:left="119"/>
      </w:pPr>
      <w:r w:rsidRPr="001E5273">
        <w:t> </w:t>
      </w:r>
    </w:p>
    <w:p w14:paraId="0D24893D" w14:textId="746A2681" w:rsidR="00421897" w:rsidRPr="001E5273" w:rsidRDefault="00421897" w:rsidP="001E5273">
      <w:pPr>
        <w:spacing w:after="0"/>
        <w:ind w:left="119"/>
      </w:pPr>
      <w:r w:rsidRPr="001E5273">
        <w:t xml:space="preserve">This appointment will be effective upon the first day of the </w:t>
      </w:r>
      <w:r w:rsidR="001E5273" w:rsidRPr="001E5273">
        <w:t>summer A Term 2023</w:t>
      </w:r>
      <w:r w:rsidRPr="001E5273">
        <w:t>. The term will be two (2) years from the date of appointment. The position will be re-advertised in the spring of the final year of the incumbent’s appointment. The incumbent may apply for a third and final term.</w:t>
      </w:r>
    </w:p>
    <w:p w14:paraId="4DB1A674" w14:textId="77777777" w:rsidR="00421897" w:rsidRPr="00421897" w:rsidRDefault="00421897" w:rsidP="001E5273">
      <w:pPr>
        <w:spacing w:after="0"/>
        <w:ind w:left="119"/>
        <w:rPr>
          <w:sz w:val="24"/>
          <w:szCs w:val="24"/>
        </w:rPr>
      </w:pPr>
      <w:r w:rsidRPr="00421897">
        <w:rPr>
          <w:sz w:val="24"/>
          <w:szCs w:val="24"/>
        </w:rPr>
        <w:t> </w:t>
      </w:r>
    </w:p>
    <w:p w14:paraId="334B8573" w14:textId="77777777" w:rsidR="00421897" w:rsidRPr="00421897" w:rsidRDefault="00421897" w:rsidP="001E5273">
      <w:pPr>
        <w:spacing w:after="0"/>
        <w:ind w:left="119"/>
        <w:rPr>
          <w:sz w:val="21"/>
          <w:szCs w:val="21"/>
        </w:rPr>
      </w:pPr>
      <w:r w:rsidRPr="00421897">
        <w:rPr>
          <w:sz w:val="21"/>
          <w:szCs w:val="21"/>
        </w:rPr>
        <w:t>Revised January 20, 2023</w:t>
      </w:r>
    </w:p>
    <w:sectPr w:rsidR="00421897" w:rsidRPr="00421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ingWai SC Medium">
    <w:panose1 w:val="03050602040302020204"/>
    <w:charset w:val="86"/>
    <w:family w:val="script"/>
    <w:notTrueType/>
    <w:pitch w:val="variable"/>
    <w:sig w:usb0="A00002FF" w:usb1="7ACF7CFB" w:usb2="0000001E" w:usb3="00000000" w:csb0="00040001"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D711"/>
    <w:multiLevelType w:val="hybridMultilevel"/>
    <w:tmpl w:val="77FC8E48"/>
    <w:lvl w:ilvl="0" w:tplc="E7FC6F1E">
      <w:start w:val="1"/>
      <w:numFmt w:val="bullet"/>
      <w:lvlText w:val="•"/>
      <w:lvlJc w:val="left"/>
      <w:pPr>
        <w:ind w:left="907" w:hanging="360"/>
      </w:pPr>
      <w:rPr>
        <w:rFonts w:ascii="Arial Narrow" w:hAnsi="Arial Narrow" w:hint="default"/>
      </w:rPr>
    </w:lvl>
    <w:lvl w:ilvl="1" w:tplc="70667048">
      <w:start w:val="1"/>
      <w:numFmt w:val="bullet"/>
      <w:lvlText w:val="o"/>
      <w:lvlJc w:val="left"/>
      <w:pPr>
        <w:ind w:left="1440" w:hanging="360"/>
      </w:pPr>
      <w:rPr>
        <w:rFonts w:ascii="Courier New" w:hAnsi="Courier New" w:hint="default"/>
      </w:rPr>
    </w:lvl>
    <w:lvl w:ilvl="2" w:tplc="E3D6196A">
      <w:start w:val="1"/>
      <w:numFmt w:val="bullet"/>
      <w:lvlText w:val=""/>
      <w:lvlJc w:val="left"/>
      <w:pPr>
        <w:ind w:left="2160" w:hanging="360"/>
      </w:pPr>
      <w:rPr>
        <w:rFonts w:ascii="Wingdings" w:hAnsi="Wingdings" w:hint="default"/>
      </w:rPr>
    </w:lvl>
    <w:lvl w:ilvl="3" w:tplc="44F4C760">
      <w:start w:val="1"/>
      <w:numFmt w:val="bullet"/>
      <w:lvlText w:val=""/>
      <w:lvlJc w:val="left"/>
      <w:pPr>
        <w:ind w:left="2880" w:hanging="360"/>
      </w:pPr>
      <w:rPr>
        <w:rFonts w:ascii="Symbol" w:hAnsi="Symbol" w:hint="default"/>
      </w:rPr>
    </w:lvl>
    <w:lvl w:ilvl="4" w:tplc="39828EA8">
      <w:start w:val="1"/>
      <w:numFmt w:val="bullet"/>
      <w:lvlText w:val="o"/>
      <w:lvlJc w:val="left"/>
      <w:pPr>
        <w:ind w:left="3600" w:hanging="360"/>
      </w:pPr>
      <w:rPr>
        <w:rFonts w:ascii="Courier New" w:hAnsi="Courier New" w:hint="default"/>
      </w:rPr>
    </w:lvl>
    <w:lvl w:ilvl="5" w:tplc="335A6716">
      <w:start w:val="1"/>
      <w:numFmt w:val="bullet"/>
      <w:lvlText w:val=""/>
      <w:lvlJc w:val="left"/>
      <w:pPr>
        <w:ind w:left="4320" w:hanging="360"/>
      </w:pPr>
      <w:rPr>
        <w:rFonts w:ascii="Wingdings" w:hAnsi="Wingdings" w:hint="default"/>
      </w:rPr>
    </w:lvl>
    <w:lvl w:ilvl="6" w:tplc="11AEB536">
      <w:start w:val="1"/>
      <w:numFmt w:val="bullet"/>
      <w:lvlText w:val=""/>
      <w:lvlJc w:val="left"/>
      <w:pPr>
        <w:ind w:left="5040" w:hanging="360"/>
      </w:pPr>
      <w:rPr>
        <w:rFonts w:ascii="Symbol" w:hAnsi="Symbol" w:hint="default"/>
      </w:rPr>
    </w:lvl>
    <w:lvl w:ilvl="7" w:tplc="640229C0">
      <w:start w:val="1"/>
      <w:numFmt w:val="bullet"/>
      <w:lvlText w:val="o"/>
      <w:lvlJc w:val="left"/>
      <w:pPr>
        <w:ind w:left="5760" w:hanging="360"/>
      </w:pPr>
      <w:rPr>
        <w:rFonts w:ascii="Courier New" w:hAnsi="Courier New" w:hint="default"/>
      </w:rPr>
    </w:lvl>
    <w:lvl w:ilvl="8" w:tplc="0B8E8182">
      <w:start w:val="1"/>
      <w:numFmt w:val="bullet"/>
      <w:lvlText w:val=""/>
      <w:lvlJc w:val="left"/>
      <w:pPr>
        <w:ind w:left="6480" w:hanging="360"/>
      </w:pPr>
      <w:rPr>
        <w:rFonts w:ascii="Wingdings" w:hAnsi="Wingdings" w:hint="default"/>
      </w:rPr>
    </w:lvl>
  </w:abstractNum>
  <w:num w:numId="1" w16cid:durableId="585383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7DF1A0"/>
    <w:rsid w:val="00090829"/>
    <w:rsid w:val="001E5273"/>
    <w:rsid w:val="001F09D3"/>
    <w:rsid w:val="00231471"/>
    <w:rsid w:val="00290B8E"/>
    <w:rsid w:val="00340636"/>
    <w:rsid w:val="00421897"/>
    <w:rsid w:val="008C033D"/>
    <w:rsid w:val="00B67AB1"/>
    <w:rsid w:val="029E7100"/>
    <w:rsid w:val="04E8676A"/>
    <w:rsid w:val="09050764"/>
    <w:rsid w:val="0CD222DC"/>
    <w:rsid w:val="0E353D1D"/>
    <w:rsid w:val="17DEC017"/>
    <w:rsid w:val="1918BD08"/>
    <w:rsid w:val="23F96CA0"/>
    <w:rsid w:val="287DF1A0"/>
    <w:rsid w:val="34FA5B8B"/>
    <w:rsid w:val="3A86BF74"/>
    <w:rsid w:val="3B60F1EF"/>
    <w:rsid w:val="41C78853"/>
    <w:rsid w:val="504AEEF7"/>
    <w:rsid w:val="5734EC15"/>
    <w:rsid w:val="61E3BAC5"/>
    <w:rsid w:val="6B83A8A1"/>
    <w:rsid w:val="6E1CE00B"/>
    <w:rsid w:val="7151D121"/>
    <w:rsid w:val="7279DDC7"/>
    <w:rsid w:val="78F646FD"/>
    <w:rsid w:val="7DE1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4458"/>
  <w15:chartTrackingRefBased/>
  <w15:docId w15:val="{5099D6BB-B34D-4DE5-A493-670B3556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8C033D"/>
    <w:rPr>
      <w:color w:val="605E5C"/>
      <w:shd w:val="clear" w:color="auto" w:fill="E1DFDD"/>
    </w:rPr>
  </w:style>
  <w:style w:type="paragraph" w:styleId="BodyText">
    <w:name w:val="Body Text"/>
    <w:basedOn w:val="Normal"/>
    <w:link w:val="BodyTextChar"/>
    <w:uiPriority w:val="1"/>
    <w:qFormat/>
    <w:rsid w:val="00090829"/>
    <w:pPr>
      <w:widowControl w:val="0"/>
      <w:autoSpaceDE w:val="0"/>
      <w:autoSpaceDN w:val="0"/>
      <w:spacing w:after="0" w:line="240" w:lineRule="auto"/>
      <w:ind w:left="840"/>
    </w:pPr>
    <w:rPr>
      <w:rFonts w:ascii="Times" w:eastAsia="Times" w:hAnsi="Times" w:cs="Times"/>
      <w:sz w:val="24"/>
      <w:szCs w:val="24"/>
    </w:rPr>
  </w:style>
  <w:style w:type="character" w:customStyle="1" w:styleId="BodyTextChar">
    <w:name w:val="Body Text Char"/>
    <w:basedOn w:val="DefaultParagraphFont"/>
    <w:link w:val="BodyText"/>
    <w:uiPriority w:val="1"/>
    <w:rsid w:val="00090829"/>
    <w:rPr>
      <w:rFonts w:ascii="Times" w:eastAsia="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M8UnWgNMK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5AA585FF92340998C61AD14F6EC9F" ma:contentTypeVersion="13" ma:contentTypeDescription="Create a new document." ma:contentTypeScope="" ma:versionID="9fd4ce652d8f8ce56655dc4c6ed0049f">
  <xsd:schema xmlns:xsd="http://www.w3.org/2001/XMLSchema" xmlns:xs="http://www.w3.org/2001/XMLSchema" xmlns:p="http://schemas.microsoft.com/office/2006/metadata/properties" xmlns:ns2="91d713d6-401f-4801-93d1-dda989bbc614" xmlns:ns3="e74e54cd-6a6f-4295-974e-fd3357dd9b0e" targetNamespace="http://schemas.microsoft.com/office/2006/metadata/properties" ma:root="true" ma:fieldsID="4822af9c88980c459e52a90c1cfa7d12" ns2:_="" ns3:_="">
    <xsd:import namespace="91d713d6-401f-4801-93d1-dda989bbc614"/>
    <xsd:import namespace="e74e54cd-6a6f-4295-974e-fd3357dd9b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713d6-401f-4801-93d1-dda989bbc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4e54cd-6a6f-4295-974e-fd3357dd9b0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74e54cd-6a6f-4295-974e-fd3357dd9b0e">
      <UserInfo>
        <DisplayName>Milburn, Trudy A.</DisplayName>
        <AccountId>213</AccountId>
        <AccountType/>
      </UserInfo>
    </SharedWithUsers>
  </documentManagement>
</p:properties>
</file>

<file path=customXml/itemProps1.xml><?xml version="1.0" encoding="utf-8"?>
<ds:datastoreItem xmlns:ds="http://schemas.openxmlformats.org/officeDocument/2006/customXml" ds:itemID="{72955F7B-CCFA-460B-B37F-3CBB6B023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713d6-401f-4801-93d1-dda989bbc614"/>
    <ds:schemaRef ds:uri="e74e54cd-6a6f-4295-974e-fd3357dd9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0C7C70-2114-46DE-8591-F0B986A24EFE}">
  <ds:schemaRefs>
    <ds:schemaRef ds:uri="http://schemas.microsoft.com/sharepoint/v3/contenttype/forms"/>
  </ds:schemaRefs>
</ds:datastoreItem>
</file>

<file path=customXml/itemProps3.xml><?xml version="1.0" encoding="utf-8"?>
<ds:datastoreItem xmlns:ds="http://schemas.openxmlformats.org/officeDocument/2006/customXml" ds:itemID="{4C38311C-C7BB-4EEA-9EBD-1082BF6B4D47}">
  <ds:schemaRefs>
    <ds:schemaRef ds:uri="http://schemas.microsoft.com/office/2006/metadata/properties"/>
    <ds:schemaRef ds:uri="http://schemas.microsoft.com/office/infopath/2007/PartnerControls"/>
    <ds:schemaRef ds:uri="e74e54cd-6a6f-4295-974e-fd3357dd9b0e"/>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Marx, Helen A.</dc:creator>
  <cp:keywords/>
  <dc:description/>
  <cp:lastModifiedBy>Milburn, Trudy A.</cp:lastModifiedBy>
  <cp:revision>8</cp:revision>
  <dcterms:created xsi:type="dcterms:W3CDTF">2023-01-11T14:54:00Z</dcterms:created>
  <dcterms:modified xsi:type="dcterms:W3CDTF">2023-01-20T20:00:00Z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0x0101002685AA585FF92340998C61AD14F6EC9F</vt:lpwstr>
  </property>
</Properties>
</file>